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362" w:rsidRDefault="00D77362" w:rsidP="00C94CE8">
      <w:bookmarkStart w:id="0" w:name="_GoBack"/>
      <w:bookmarkEnd w:id="0"/>
    </w:p>
    <w:sdt>
      <w:sdtPr>
        <w:id w:val="-64648354"/>
        <w:docPartObj>
          <w:docPartGallery w:val="Cover Pages"/>
          <w:docPartUnique/>
        </w:docPartObj>
      </w:sdtPr>
      <w:sdtEndPr/>
      <w:sdtContent>
        <w:p w:rsidR="00291BD7" w:rsidRPr="008A213A" w:rsidRDefault="00291BD7" w:rsidP="00C94CE8">
          <w:pPr>
            <w:rPr>
              <w:lang w:val="se-NO"/>
            </w:rPr>
          </w:pPr>
        </w:p>
        <w:p w:rsidR="009B02B8" w:rsidRPr="00222C51" w:rsidRDefault="009B02B8" w:rsidP="009B02B8">
          <w:pPr>
            <w:pStyle w:val="Ingenmellomrom1"/>
            <w:ind w:left="-108"/>
            <w:rPr>
              <w:lang w:val="en-US"/>
            </w:rPr>
          </w:pPr>
          <w:r w:rsidRPr="00E40F52">
            <w:rPr>
              <w:sz w:val="20"/>
            </w:rPr>
            <w:object w:dxaOrig="4406"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46.5pt" o:ole="" fillcolor="window">
                <v:imagedata r:id="rId8" o:title=""/>
              </v:shape>
              <o:OLEObject Type="Embed" ProgID="MS_ClipArt_Gallery" ShapeID="_x0000_i1025" DrawAspect="Content" ObjectID="_1576661317" r:id="rId9"/>
            </w:object>
          </w:r>
        </w:p>
        <w:p w:rsidR="00291BD7" w:rsidRPr="00291BD7" w:rsidRDefault="00291BD7" w:rsidP="00C94CE8"/>
        <w:p w:rsidR="00291BD7" w:rsidRPr="00291BD7" w:rsidRDefault="00291BD7" w:rsidP="00C94CE8"/>
        <w:p w:rsidR="00291BD7" w:rsidRPr="00291BD7" w:rsidRDefault="00291BD7" w:rsidP="00C94CE8"/>
        <w:p w:rsidR="00291BD7" w:rsidRPr="00291BD7" w:rsidRDefault="00291BD7" w:rsidP="00C94CE8"/>
        <w:p w:rsidR="00291BD7" w:rsidRPr="00291BD7" w:rsidRDefault="00291BD7" w:rsidP="00C94CE8"/>
        <w:p w:rsidR="00291BD7" w:rsidRPr="00291BD7" w:rsidRDefault="00291BD7" w:rsidP="00C94CE8"/>
        <w:tbl>
          <w:tblPr>
            <w:tblpPr w:leftFromText="187" w:rightFromText="187" w:horzAnchor="margin" w:tblpXSpec="right" w:tblpYSpec="top"/>
            <w:tblW w:w="2166"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030"/>
          </w:tblGrid>
          <w:tr w:rsidR="009448F7" w:rsidRPr="00291BD7" w:rsidTr="009B02B8">
            <w:sdt>
              <w:sdtPr>
                <w:rPr>
                  <w:rFonts w:ascii="Times New Roman" w:eastAsiaTheme="majorEastAsia" w:hAnsi="Times New Roman" w:cs="Times New Roman"/>
                  <w:sz w:val="72"/>
                  <w:szCs w:val="72"/>
                </w:rPr>
                <w:alias w:val="Tittel"/>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9448F7" w:rsidRPr="00291BD7" w:rsidRDefault="00F66D74" w:rsidP="009448F7">
                    <w:pPr>
                      <w:pStyle w:val="Ingenmellomrom"/>
                      <w:rPr>
                        <w:rFonts w:ascii="Times New Roman" w:eastAsiaTheme="majorEastAsia" w:hAnsi="Times New Roman" w:cs="Times New Roman"/>
                        <w:sz w:val="72"/>
                        <w:szCs w:val="72"/>
                      </w:rPr>
                    </w:pPr>
                    <w:r>
                      <w:rPr>
                        <w:rFonts w:ascii="Times New Roman" w:eastAsiaTheme="majorEastAsia" w:hAnsi="Times New Roman" w:cs="Times New Roman"/>
                        <w:sz w:val="72"/>
                        <w:szCs w:val="72"/>
                      </w:rPr>
                      <w:t>Budsjett 2018 økonomiplan 2018 - 2021</w:t>
                    </w:r>
                  </w:p>
                </w:tc>
              </w:sdtContent>
            </w:sdt>
          </w:tr>
        </w:tbl>
        <w:p w:rsidR="008A213A" w:rsidRDefault="008A213A" w:rsidP="00C94CE8">
          <w:pPr>
            <w:rPr>
              <w:lang w:val="se-NO"/>
            </w:rPr>
          </w:pPr>
        </w:p>
        <w:p w:rsidR="008A213A" w:rsidRDefault="009B02B8" w:rsidP="00C94CE8">
          <w:pPr>
            <w:rPr>
              <w:lang w:val="se-NO"/>
            </w:rPr>
          </w:pPr>
          <w:r>
            <w:rPr>
              <w:noProof/>
              <w:lang w:eastAsia="nb-NO"/>
            </w:rPr>
            <w:drawing>
              <wp:inline distT="0" distB="0" distL="0" distR="0">
                <wp:extent cx="5760720" cy="3235143"/>
                <wp:effectExtent l="0" t="0" r="0" b="3810"/>
                <wp:docPr id="3" name="Bilde 3" descr="C:\Users\elfrid.boine\AppData\Local\Microsoft\Windows\Temporary Internet Files\Content.Outlook\U6SZRM66\Tor_Saether_20150914-DJI_0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frid.boine\AppData\Local\Microsoft\Windows\Temporary Internet Files\Content.Outlook\U6SZRM66\Tor_Saether_20150914-DJI_04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3235143"/>
                        </a:xfrm>
                        <a:prstGeom prst="rect">
                          <a:avLst/>
                        </a:prstGeom>
                        <a:noFill/>
                        <a:ln>
                          <a:noFill/>
                        </a:ln>
                      </pic:spPr>
                    </pic:pic>
                  </a:graphicData>
                </a:graphic>
              </wp:inline>
            </w:drawing>
          </w:r>
        </w:p>
        <w:p w:rsidR="008A213A" w:rsidRDefault="008A213A" w:rsidP="008A213A">
          <w:pPr>
            <w:rPr>
              <w:sz w:val="16"/>
              <w:szCs w:val="16"/>
              <w:lang w:val="se-NO"/>
            </w:rPr>
          </w:pPr>
          <w:r w:rsidRPr="008A213A">
            <w:rPr>
              <w:sz w:val="16"/>
              <w:szCs w:val="16"/>
              <w:lang w:val="se-NO"/>
            </w:rPr>
            <w:t xml:space="preserve">Foto: Thor Sæther </w:t>
          </w:r>
        </w:p>
        <w:p w:rsidR="00271B19" w:rsidRDefault="00271B19" w:rsidP="008A213A">
          <w:pPr>
            <w:rPr>
              <w:sz w:val="16"/>
              <w:szCs w:val="16"/>
              <w:lang w:val="se-NO"/>
            </w:rPr>
          </w:pPr>
        </w:p>
        <w:p w:rsidR="00271B19" w:rsidRDefault="00271B19" w:rsidP="008A213A">
          <w:pPr>
            <w:rPr>
              <w:sz w:val="16"/>
              <w:szCs w:val="16"/>
              <w:lang w:val="se-NO"/>
            </w:rPr>
          </w:pPr>
        </w:p>
        <w:p w:rsidR="00271B19" w:rsidRDefault="00271B19" w:rsidP="008A213A">
          <w:pPr>
            <w:rPr>
              <w:sz w:val="16"/>
              <w:szCs w:val="16"/>
              <w:lang w:val="se-NO"/>
            </w:rPr>
          </w:pPr>
        </w:p>
        <w:p w:rsidR="00271B19" w:rsidRDefault="00271B19" w:rsidP="008A213A">
          <w:pPr>
            <w:rPr>
              <w:sz w:val="16"/>
              <w:szCs w:val="16"/>
              <w:lang w:val="se-NO"/>
            </w:rPr>
          </w:pPr>
        </w:p>
        <w:p w:rsidR="00271B19" w:rsidRPr="00271B19" w:rsidRDefault="00271B19" w:rsidP="00271B19">
          <w:pPr>
            <w:jc w:val="center"/>
            <w:rPr>
              <w:szCs w:val="24"/>
              <w:lang w:val="se-NO"/>
            </w:rPr>
          </w:pPr>
          <w:r>
            <w:rPr>
              <w:szCs w:val="24"/>
              <w:lang w:val="se-NO"/>
            </w:rPr>
            <w:t>Vedtatt i kommmunestyret</w:t>
          </w:r>
          <w:r w:rsidR="00DC7A23">
            <w:rPr>
              <w:szCs w:val="24"/>
              <w:lang w:val="se-NO"/>
            </w:rPr>
            <w:t xml:space="preserve"> 14.12.17 </w:t>
          </w:r>
          <w:r>
            <w:rPr>
              <w:szCs w:val="24"/>
              <w:lang w:val="se-NO"/>
            </w:rPr>
            <w:t xml:space="preserve">sak PS </w:t>
          </w:r>
          <w:r w:rsidR="004E7CB6">
            <w:rPr>
              <w:szCs w:val="24"/>
              <w:lang w:val="se-NO"/>
            </w:rPr>
            <w:t>17/</w:t>
          </w:r>
          <w:r w:rsidR="00DC7A23">
            <w:rPr>
              <w:szCs w:val="24"/>
              <w:lang w:val="se-NO"/>
            </w:rPr>
            <w:t>85</w:t>
          </w:r>
        </w:p>
        <w:p w:rsidR="009448F7" w:rsidRPr="00291BD7" w:rsidRDefault="009448F7" w:rsidP="00271B19">
          <w:pPr>
            <w:jc w:val="both"/>
          </w:pPr>
          <w:r w:rsidRPr="00291BD7">
            <w:br w:type="page"/>
          </w:r>
        </w:p>
      </w:sdtContent>
    </w:sdt>
    <w:sdt>
      <w:sdtPr>
        <w:rPr>
          <w:rFonts w:ascii="Times New Roman" w:eastAsiaTheme="minorHAnsi" w:hAnsi="Times New Roman" w:cstheme="minorBidi"/>
          <w:b w:val="0"/>
          <w:bCs w:val="0"/>
          <w:color w:val="auto"/>
          <w:sz w:val="24"/>
          <w:szCs w:val="22"/>
          <w:lang w:eastAsia="en-US"/>
        </w:rPr>
        <w:id w:val="466705828"/>
        <w:docPartObj>
          <w:docPartGallery w:val="Table of Contents"/>
          <w:docPartUnique/>
        </w:docPartObj>
      </w:sdtPr>
      <w:sdtEndPr/>
      <w:sdtContent>
        <w:p w:rsidR="0015073D" w:rsidRDefault="0015073D">
          <w:pPr>
            <w:pStyle w:val="Overskriftforinnholdsfortegnelse"/>
          </w:pPr>
          <w:r>
            <w:t>Innhold</w:t>
          </w:r>
        </w:p>
        <w:p w:rsidR="00D97EB9" w:rsidRDefault="0015073D">
          <w:pPr>
            <w:pStyle w:val="INNH1"/>
            <w:tabs>
              <w:tab w:val="left" w:pos="440"/>
              <w:tab w:val="right" w:leader="dot" w:pos="9062"/>
            </w:tabs>
            <w:rPr>
              <w:rFonts w:asciiTheme="minorHAnsi" w:eastAsiaTheme="minorEastAsia" w:hAnsiTheme="minorHAnsi"/>
              <w:noProof/>
              <w:sz w:val="22"/>
              <w:lang w:eastAsia="nb-NO"/>
            </w:rPr>
          </w:pPr>
          <w:r>
            <w:fldChar w:fldCharType="begin"/>
          </w:r>
          <w:r>
            <w:instrText xml:space="preserve"> TOC \o "1-3" \h \z \u </w:instrText>
          </w:r>
          <w:r>
            <w:fldChar w:fldCharType="separate"/>
          </w:r>
          <w:hyperlink w:anchor="_Toc494883855" w:history="1">
            <w:r w:rsidR="00D97EB9" w:rsidRPr="00FC3752">
              <w:rPr>
                <w:rStyle w:val="Hyperkobling"/>
                <w:noProof/>
              </w:rPr>
              <w:t>1.</w:t>
            </w:r>
            <w:r w:rsidR="00D97EB9">
              <w:rPr>
                <w:rFonts w:asciiTheme="minorHAnsi" w:eastAsiaTheme="minorEastAsia" w:hAnsiTheme="minorHAnsi"/>
                <w:noProof/>
                <w:sz w:val="22"/>
                <w:lang w:eastAsia="nb-NO"/>
              </w:rPr>
              <w:tab/>
            </w:r>
            <w:r w:rsidR="00D97EB9" w:rsidRPr="00FC3752">
              <w:rPr>
                <w:rStyle w:val="Hyperkobling"/>
                <w:noProof/>
              </w:rPr>
              <w:t>Rådmannens innledning</w:t>
            </w:r>
            <w:r w:rsidR="00D97EB9">
              <w:rPr>
                <w:noProof/>
                <w:webHidden/>
              </w:rPr>
              <w:tab/>
            </w:r>
            <w:r w:rsidR="00D97EB9">
              <w:rPr>
                <w:noProof/>
                <w:webHidden/>
              </w:rPr>
              <w:fldChar w:fldCharType="begin"/>
            </w:r>
            <w:r w:rsidR="00D97EB9">
              <w:rPr>
                <w:noProof/>
                <w:webHidden/>
              </w:rPr>
              <w:instrText xml:space="preserve"> PAGEREF _Toc494883855 \h </w:instrText>
            </w:r>
            <w:r w:rsidR="00D97EB9">
              <w:rPr>
                <w:noProof/>
                <w:webHidden/>
              </w:rPr>
            </w:r>
            <w:r w:rsidR="00D97EB9">
              <w:rPr>
                <w:noProof/>
                <w:webHidden/>
              </w:rPr>
              <w:fldChar w:fldCharType="separate"/>
            </w:r>
            <w:r w:rsidR="004A609E">
              <w:rPr>
                <w:noProof/>
                <w:webHidden/>
              </w:rPr>
              <w:t>2</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56" w:history="1">
            <w:r w:rsidR="00D97EB9" w:rsidRPr="00FC3752">
              <w:rPr>
                <w:rStyle w:val="Hyperkobling"/>
                <w:noProof/>
              </w:rPr>
              <w:t>1.</w:t>
            </w:r>
            <w:r w:rsidR="00D97EB9">
              <w:rPr>
                <w:rFonts w:asciiTheme="minorHAnsi" w:eastAsiaTheme="minorEastAsia" w:hAnsiTheme="minorHAnsi"/>
                <w:noProof/>
                <w:sz w:val="22"/>
                <w:lang w:eastAsia="nb-NO"/>
              </w:rPr>
              <w:tab/>
            </w:r>
            <w:r w:rsidR="00D97EB9" w:rsidRPr="00FC3752">
              <w:rPr>
                <w:rStyle w:val="Hyperkobling"/>
                <w:noProof/>
              </w:rPr>
              <w:t>Kommunestyrets vedtak</w:t>
            </w:r>
            <w:r w:rsidR="00D97EB9">
              <w:rPr>
                <w:noProof/>
                <w:webHidden/>
              </w:rPr>
              <w:tab/>
            </w:r>
            <w:r w:rsidR="00D97EB9">
              <w:rPr>
                <w:noProof/>
                <w:webHidden/>
              </w:rPr>
              <w:fldChar w:fldCharType="begin"/>
            </w:r>
            <w:r w:rsidR="00D97EB9">
              <w:rPr>
                <w:noProof/>
                <w:webHidden/>
              </w:rPr>
              <w:instrText xml:space="preserve"> PAGEREF _Toc494883856 \h </w:instrText>
            </w:r>
            <w:r w:rsidR="00D97EB9">
              <w:rPr>
                <w:noProof/>
                <w:webHidden/>
              </w:rPr>
            </w:r>
            <w:r w:rsidR="00D97EB9">
              <w:rPr>
                <w:noProof/>
                <w:webHidden/>
              </w:rPr>
              <w:fldChar w:fldCharType="separate"/>
            </w:r>
            <w:r w:rsidR="004A609E">
              <w:rPr>
                <w:noProof/>
                <w:webHidden/>
              </w:rPr>
              <w:t>3</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57" w:history="1">
            <w:r w:rsidR="00D97EB9" w:rsidRPr="00FC3752">
              <w:rPr>
                <w:rStyle w:val="Hyperkobling"/>
                <w:noProof/>
              </w:rPr>
              <w:t>2.</w:t>
            </w:r>
            <w:r w:rsidR="00D97EB9">
              <w:rPr>
                <w:rFonts w:asciiTheme="minorHAnsi" w:eastAsiaTheme="minorEastAsia" w:hAnsiTheme="minorHAnsi"/>
                <w:noProof/>
                <w:sz w:val="22"/>
                <w:lang w:eastAsia="nb-NO"/>
              </w:rPr>
              <w:tab/>
            </w:r>
            <w:r w:rsidR="00D97EB9" w:rsidRPr="00FC3752">
              <w:rPr>
                <w:rStyle w:val="Hyperkobling"/>
                <w:noProof/>
              </w:rPr>
              <w:t>Organisering</w:t>
            </w:r>
            <w:r w:rsidR="00D97EB9">
              <w:rPr>
                <w:noProof/>
                <w:webHidden/>
              </w:rPr>
              <w:tab/>
            </w:r>
            <w:r w:rsidR="00D97EB9">
              <w:rPr>
                <w:noProof/>
                <w:webHidden/>
              </w:rPr>
              <w:fldChar w:fldCharType="begin"/>
            </w:r>
            <w:r w:rsidR="00D97EB9">
              <w:rPr>
                <w:noProof/>
                <w:webHidden/>
              </w:rPr>
              <w:instrText xml:space="preserve"> PAGEREF _Toc494883857 \h </w:instrText>
            </w:r>
            <w:r w:rsidR="00D97EB9">
              <w:rPr>
                <w:noProof/>
                <w:webHidden/>
              </w:rPr>
            </w:r>
            <w:r w:rsidR="00D97EB9">
              <w:rPr>
                <w:noProof/>
                <w:webHidden/>
              </w:rPr>
              <w:fldChar w:fldCharType="separate"/>
            </w:r>
            <w:r w:rsidR="004A609E">
              <w:rPr>
                <w:noProof/>
                <w:webHidden/>
              </w:rPr>
              <w:t>4</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58" w:history="1">
            <w:r w:rsidR="00D97EB9" w:rsidRPr="00FC3752">
              <w:rPr>
                <w:rStyle w:val="Hyperkobling"/>
                <w:noProof/>
              </w:rPr>
              <w:t>2.1</w:t>
            </w:r>
            <w:r w:rsidR="00D97EB9">
              <w:rPr>
                <w:rFonts w:asciiTheme="minorHAnsi" w:eastAsiaTheme="minorEastAsia" w:hAnsiTheme="minorHAnsi"/>
                <w:noProof/>
                <w:sz w:val="22"/>
                <w:lang w:eastAsia="nb-NO"/>
              </w:rPr>
              <w:tab/>
            </w:r>
            <w:r w:rsidR="00D97EB9" w:rsidRPr="00FC3752">
              <w:rPr>
                <w:rStyle w:val="Hyperkobling"/>
                <w:noProof/>
              </w:rPr>
              <w:t>Politisk organisering</w:t>
            </w:r>
            <w:r w:rsidR="00D97EB9">
              <w:rPr>
                <w:noProof/>
                <w:webHidden/>
              </w:rPr>
              <w:tab/>
            </w:r>
            <w:r w:rsidR="00D97EB9">
              <w:rPr>
                <w:noProof/>
                <w:webHidden/>
              </w:rPr>
              <w:fldChar w:fldCharType="begin"/>
            </w:r>
            <w:r w:rsidR="00D97EB9">
              <w:rPr>
                <w:noProof/>
                <w:webHidden/>
              </w:rPr>
              <w:instrText xml:space="preserve"> PAGEREF _Toc494883858 \h </w:instrText>
            </w:r>
            <w:r w:rsidR="00D97EB9">
              <w:rPr>
                <w:noProof/>
                <w:webHidden/>
              </w:rPr>
            </w:r>
            <w:r w:rsidR="00D97EB9">
              <w:rPr>
                <w:noProof/>
                <w:webHidden/>
              </w:rPr>
              <w:fldChar w:fldCharType="separate"/>
            </w:r>
            <w:r w:rsidR="004A609E">
              <w:rPr>
                <w:noProof/>
                <w:webHidden/>
              </w:rPr>
              <w:t>4</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59" w:history="1">
            <w:r w:rsidR="00D97EB9" w:rsidRPr="00FC3752">
              <w:rPr>
                <w:rStyle w:val="Hyperkobling"/>
                <w:noProof/>
              </w:rPr>
              <w:t>2.2</w:t>
            </w:r>
            <w:r w:rsidR="00D97EB9">
              <w:rPr>
                <w:rFonts w:asciiTheme="minorHAnsi" w:eastAsiaTheme="minorEastAsia" w:hAnsiTheme="minorHAnsi"/>
                <w:noProof/>
                <w:sz w:val="22"/>
                <w:lang w:eastAsia="nb-NO"/>
              </w:rPr>
              <w:tab/>
            </w:r>
            <w:r w:rsidR="00D97EB9" w:rsidRPr="00FC3752">
              <w:rPr>
                <w:rStyle w:val="Hyperkobling"/>
                <w:noProof/>
              </w:rPr>
              <w:t>Administrativ organisering</w:t>
            </w:r>
            <w:r w:rsidR="00D97EB9">
              <w:rPr>
                <w:noProof/>
                <w:webHidden/>
              </w:rPr>
              <w:tab/>
            </w:r>
            <w:r w:rsidR="00D97EB9">
              <w:rPr>
                <w:noProof/>
                <w:webHidden/>
              </w:rPr>
              <w:fldChar w:fldCharType="begin"/>
            </w:r>
            <w:r w:rsidR="00D97EB9">
              <w:rPr>
                <w:noProof/>
                <w:webHidden/>
              </w:rPr>
              <w:instrText xml:space="preserve"> PAGEREF _Toc494883859 \h </w:instrText>
            </w:r>
            <w:r w:rsidR="00D97EB9">
              <w:rPr>
                <w:noProof/>
                <w:webHidden/>
              </w:rPr>
            </w:r>
            <w:r w:rsidR="00D97EB9">
              <w:rPr>
                <w:noProof/>
                <w:webHidden/>
              </w:rPr>
              <w:fldChar w:fldCharType="separate"/>
            </w:r>
            <w:r w:rsidR="004A609E">
              <w:rPr>
                <w:noProof/>
                <w:webHidden/>
              </w:rPr>
              <w:t>5</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60" w:history="1">
            <w:r w:rsidR="00D97EB9" w:rsidRPr="00FC3752">
              <w:rPr>
                <w:rStyle w:val="Hyperkobling"/>
                <w:noProof/>
              </w:rPr>
              <w:t>3.</w:t>
            </w:r>
            <w:r w:rsidR="00D97EB9">
              <w:rPr>
                <w:rFonts w:asciiTheme="minorHAnsi" w:eastAsiaTheme="minorEastAsia" w:hAnsiTheme="minorHAnsi"/>
                <w:noProof/>
                <w:sz w:val="22"/>
                <w:lang w:eastAsia="nb-NO"/>
              </w:rPr>
              <w:tab/>
            </w:r>
            <w:r w:rsidR="00D97EB9" w:rsidRPr="00FC3752">
              <w:rPr>
                <w:rStyle w:val="Hyperkobling"/>
                <w:noProof/>
              </w:rPr>
              <w:t>Styringssystem</w:t>
            </w:r>
            <w:r w:rsidR="00D97EB9">
              <w:rPr>
                <w:noProof/>
                <w:webHidden/>
              </w:rPr>
              <w:tab/>
            </w:r>
            <w:r w:rsidR="00D97EB9">
              <w:rPr>
                <w:noProof/>
                <w:webHidden/>
              </w:rPr>
              <w:fldChar w:fldCharType="begin"/>
            </w:r>
            <w:r w:rsidR="00D97EB9">
              <w:rPr>
                <w:noProof/>
                <w:webHidden/>
              </w:rPr>
              <w:instrText xml:space="preserve"> PAGEREF _Toc494883860 \h </w:instrText>
            </w:r>
            <w:r w:rsidR="00D97EB9">
              <w:rPr>
                <w:noProof/>
                <w:webHidden/>
              </w:rPr>
            </w:r>
            <w:r w:rsidR="00D97EB9">
              <w:rPr>
                <w:noProof/>
                <w:webHidden/>
              </w:rPr>
              <w:fldChar w:fldCharType="separate"/>
            </w:r>
            <w:r w:rsidR="004A609E">
              <w:rPr>
                <w:noProof/>
                <w:webHidden/>
              </w:rPr>
              <w:t>10</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61" w:history="1">
            <w:r w:rsidR="00D97EB9" w:rsidRPr="00FC3752">
              <w:rPr>
                <w:rStyle w:val="Hyperkobling"/>
                <w:noProof/>
                <w:lang w:eastAsia="nb-NO"/>
              </w:rPr>
              <w:t>3.1</w:t>
            </w:r>
            <w:r w:rsidR="00D97EB9">
              <w:rPr>
                <w:rFonts w:asciiTheme="minorHAnsi" w:eastAsiaTheme="minorEastAsia" w:hAnsiTheme="minorHAnsi"/>
                <w:noProof/>
                <w:sz w:val="22"/>
                <w:lang w:eastAsia="nb-NO"/>
              </w:rPr>
              <w:tab/>
            </w:r>
            <w:r w:rsidR="00D97EB9" w:rsidRPr="00FC3752">
              <w:rPr>
                <w:rStyle w:val="Hyperkobling"/>
                <w:noProof/>
                <w:lang w:eastAsia="nb-NO"/>
              </w:rPr>
              <w:t>Plansystemet</w:t>
            </w:r>
            <w:r w:rsidR="00D97EB9">
              <w:rPr>
                <w:noProof/>
                <w:webHidden/>
              </w:rPr>
              <w:tab/>
            </w:r>
            <w:r w:rsidR="00D97EB9">
              <w:rPr>
                <w:noProof/>
                <w:webHidden/>
              </w:rPr>
              <w:fldChar w:fldCharType="begin"/>
            </w:r>
            <w:r w:rsidR="00D97EB9">
              <w:rPr>
                <w:noProof/>
                <w:webHidden/>
              </w:rPr>
              <w:instrText xml:space="preserve"> PAGEREF _Toc494883861 \h </w:instrText>
            </w:r>
            <w:r w:rsidR="00D97EB9">
              <w:rPr>
                <w:noProof/>
                <w:webHidden/>
              </w:rPr>
            </w:r>
            <w:r w:rsidR="00D97EB9">
              <w:rPr>
                <w:noProof/>
                <w:webHidden/>
              </w:rPr>
              <w:fldChar w:fldCharType="separate"/>
            </w:r>
            <w:r w:rsidR="004A609E">
              <w:rPr>
                <w:noProof/>
                <w:webHidden/>
              </w:rPr>
              <w:t>10</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62" w:history="1">
            <w:r w:rsidR="00D97EB9" w:rsidRPr="00FC3752">
              <w:rPr>
                <w:rStyle w:val="Hyperkobling"/>
                <w:noProof/>
                <w:lang w:eastAsia="nb-NO"/>
              </w:rPr>
              <w:t>3.2</w:t>
            </w:r>
            <w:r w:rsidR="00D97EB9">
              <w:rPr>
                <w:rFonts w:asciiTheme="minorHAnsi" w:eastAsiaTheme="minorEastAsia" w:hAnsiTheme="minorHAnsi"/>
                <w:noProof/>
                <w:sz w:val="22"/>
                <w:lang w:eastAsia="nb-NO"/>
              </w:rPr>
              <w:tab/>
            </w:r>
            <w:r w:rsidR="00D97EB9" w:rsidRPr="00FC3752">
              <w:rPr>
                <w:rStyle w:val="Hyperkobling"/>
                <w:noProof/>
                <w:lang w:eastAsia="nb-NO"/>
              </w:rPr>
              <w:t>Kommunens samfunnsdel og prioriteringer</w:t>
            </w:r>
            <w:r w:rsidR="00D97EB9">
              <w:rPr>
                <w:noProof/>
                <w:webHidden/>
              </w:rPr>
              <w:tab/>
            </w:r>
            <w:r w:rsidR="00D97EB9">
              <w:rPr>
                <w:noProof/>
                <w:webHidden/>
              </w:rPr>
              <w:fldChar w:fldCharType="begin"/>
            </w:r>
            <w:r w:rsidR="00D97EB9">
              <w:rPr>
                <w:noProof/>
                <w:webHidden/>
              </w:rPr>
              <w:instrText xml:space="preserve"> PAGEREF _Toc494883862 \h </w:instrText>
            </w:r>
            <w:r w:rsidR="00D97EB9">
              <w:rPr>
                <w:noProof/>
                <w:webHidden/>
              </w:rPr>
            </w:r>
            <w:r w:rsidR="00D97EB9">
              <w:rPr>
                <w:noProof/>
                <w:webHidden/>
              </w:rPr>
              <w:fldChar w:fldCharType="separate"/>
            </w:r>
            <w:r w:rsidR="004A609E">
              <w:rPr>
                <w:noProof/>
                <w:webHidden/>
              </w:rPr>
              <w:t>10</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63" w:history="1">
            <w:r w:rsidR="00D97EB9" w:rsidRPr="00FC3752">
              <w:rPr>
                <w:rStyle w:val="Hyperkobling"/>
                <w:noProof/>
              </w:rPr>
              <w:t>4.</w:t>
            </w:r>
            <w:r w:rsidR="00D97EB9">
              <w:rPr>
                <w:rFonts w:asciiTheme="minorHAnsi" w:eastAsiaTheme="minorEastAsia" w:hAnsiTheme="minorHAnsi"/>
                <w:noProof/>
                <w:sz w:val="22"/>
                <w:lang w:eastAsia="nb-NO"/>
              </w:rPr>
              <w:tab/>
            </w:r>
            <w:r w:rsidR="00D97EB9" w:rsidRPr="00FC3752">
              <w:rPr>
                <w:rStyle w:val="Hyperkobling"/>
                <w:noProof/>
              </w:rPr>
              <w:t>Karasjoksamfunnet</w:t>
            </w:r>
            <w:r w:rsidR="00D97EB9">
              <w:rPr>
                <w:noProof/>
                <w:webHidden/>
              </w:rPr>
              <w:tab/>
            </w:r>
            <w:r w:rsidR="00D97EB9">
              <w:rPr>
                <w:noProof/>
                <w:webHidden/>
              </w:rPr>
              <w:fldChar w:fldCharType="begin"/>
            </w:r>
            <w:r w:rsidR="00D97EB9">
              <w:rPr>
                <w:noProof/>
                <w:webHidden/>
              </w:rPr>
              <w:instrText xml:space="preserve"> PAGEREF _Toc494883863 \h </w:instrText>
            </w:r>
            <w:r w:rsidR="00D97EB9">
              <w:rPr>
                <w:noProof/>
                <w:webHidden/>
              </w:rPr>
            </w:r>
            <w:r w:rsidR="00D97EB9">
              <w:rPr>
                <w:noProof/>
                <w:webHidden/>
              </w:rPr>
              <w:fldChar w:fldCharType="separate"/>
            </w:r>
            <w:r w:rsidR="004A609E">
              <w:rPr>
                <w:noProof/>
                <w:webHidden/>
              </w:rPr>
              <w:t>11</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64" w:history="1">
            <w:r w:rsidR="00D97EB9" w:rsidRPr="00FC3752">
              <w:rPr>
                <w:rStyle w:val="Hyperkobling"/>
                <w:noProof/>
              </w:rPr>
              <w:t>4.1</w:t>
            </w:r>
            <w:r w:rsidR="00D97EB9">
              <w:rPr>
                <w:rFonts w:asciiTheme="minorHAnsi" w:eastAsiaTheme="minorEastAsia" w:hAnsiTheme="minorHAnsi"/>
                <w:noProof/>
                <w:sz w:val="22"/>
                <w:lang w:eastAsia="nb-NO"/>
              </w:rPr>
              <w:tab/>
            </w:r>
            <w:r w:rsidR="00D97EB9" w:rsidRPr="00FC3752">
              <w:rPr>
                <w:rStyle w:val="Hyperkobling"/>
                <w:noProof/>
              </w:rPr>
              <w:t>Befolkningsgrunnlaget</w:t>
            </w:r>
            <w:r w:rsidR="00D97EB9">
              <w:rPr>
                <w:noProof/>
                <w:webHidden/>
              </w:rPr>
              <w:tab/>
            </w:r>
            <w:r w:rsidR="00D97EB9">
              <w:rPr>
                <w:noProof/>
                <w:webHidden/>
              </w:rPr>
              <w:fldChar w:fldCharType="begin"/>
            </w:r>
            <w:r w:rsidR="00D97EB9">
              <w:rPr>
                <w:noProof/>
                <w:webHidden/>
              </w:rPr>
              <w:instrText xml:space="preserve"> PAGEREF _Toc494883864 \h </w:instrText>
            </w:r>
            <w:r w:rsidR="00D97EB9">
              <w:rPr>
                <w:noProof/>
                <w:webHidden/>
              </w:rPr>
            </w:r>
            <w:r w:rsidR="00D97EB9">
              <w:rPr>
                <w:noProof/>
                <w:webHidden/>
              </w:rPr>
              <w:fldChar w:fldCharType="separate"/>
            </w:r>
            <w:r w:rsidR="004A609E">
              <w:rPr>
                <w:noProof/>
                <w:webHidden/>
              </w:rPr>
              <w:t>11</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65" w:history="1">
            <w:r w:rsidR="00D97EB9" w:rsidRPr="00FC3752">
              <w:rPr>
                <w:rStyle w:val="Hyperkobling"/>
                <w:noProof/>
              </w:rPr>
              <w:t>4.2</w:t>
            </w:r>
            <w:r w:rsidR="00D97EB9">
              <w:rPr>
                <w:rFonts w:asciiTheme="minorHAnsi" w:eastAsiaTheme="minorEastAsia" w:hAnsiTheme="minorHAnsi"/>
                <w:noProof/>
                <w:sz w:val="22"/>
                <w:lang w:eastAsia="nb-NO"/>
              </w:rPr>
              <w:tab/>
            </w:r>
            <w:r w:rsidR="00D97EB9" w:rsidRPr="00FC3752">
              <w:rPr>
                <w:rStyle w:val="Hyperkobling"/>
                <w:noProof/>
              </w:rPr>
              <w:t>Samisk språk</w:t>
            </w:r>
            <w:r w:rsidR="00D97EB9">
              <w:rPr>
                <w:noProof/>
                <w:webHidden/>
              </w:rPr>
              <w:tab/>
            </w:r>
            <w:r w:rsidR="00D97EB9">
              <w:rPr>
                <w:noProof/>
                <w:webHidden/>
              </w:rPr>
              <w:fldChar w:fldCharType="begin"/>
            </w:r>
            <w:r w:rsidR="00D97EB9">
              <w:rPr>
                <w:noProof/>
                <w:webHidden/>
              </w:rPr>
              <w:instrText xml:space="preserve"> PAGEREF _Toc494883865 \h </w:instrText>
            </w:r>
            <w:r w:rsidR="00D97EB9">
              <w:rPr>
                <w:noProof/>
                <w:webHidden/>
              </w:rPr>
            </w:r>
            <w:r w:rsidR="00D97EB9">
              <w:rPr>
                <w:noProof/>
                <w:webHidden/>
              </w:rPr>
              <w:fldChar w:fldCharType="separate"/>
            </w:r>
            <w:r w:rsidR="004A609E">
              <w:rPr>
                <w:noProof/>
                <w:webHidden/>
              </w:rPr>
              <w:t>13</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66" w:history="1">
            <w:r w:rsidR="00D97EB9" w:rsidRPr="00FC3752">
              <w:rPr>
                <w:rStyle w:val="Hyperkobling"/>
                <w:noProof/>
              </w:rPr>
              <w:t>5.</w:t>
            </w:r>
            <w:r w:rsidR="00D97EB9">
              <w:rPr>
                <w:rFonts w:asciiTheme="minorHAnsi" w:eastAsiaTheme="minorEastAsia" w:hAnsiTheme="minorHAnsi"/>
                <w:noProof/>
                <w:sz w:val="22"/>
                <w:lang w:eastAsia="nb-NO"/>
              </w:rPr>
              <w:tab/>
            </w:r>
            <w:r w:rsidR="00D97EB9" w:rsidRPr="00FC3752">
              <w:rPr>
                <w:rStyle w:val="Hyperkobling"/>
                <w:noProof/>
              </w:rPr>
              <w:t>Økonomiske rammer og forutsetninger</w:t>
            </w:r>
            <w:r w:rsidR="00D97EB9">
              <w:rPr>
                <w:noProof/>
                <w:webHidden/>
              </w:rPr>
              <w:tab/>
            </w:r>
            <w:r w:rsidR="00D97EB9">
              <w:rPr>
                <w:noProof/>
                <w:webHidden/>
              </w:rPr>
              <w:fldChar w:fldCharType="begin"/>
            </w:r>
            <w:r w:rsidR="00D97EB9">
              <w:rPr>
                <w:noProof/>
                <w:webHidden/>
              </w:rPr>
              <w:instrText xml:space="preserve"> PAGEREF _Toc494883866 \h </w:instrText>
            </w:r>
            <w:r w:rsidR="00D97EB9">
              <w:rPr>
                <w:noProof/>
                <w:webHidden/>
              </w:rPr>
            </w:r>
            <w:r w:rsidR="00D97EB9">
              <w:rPr>
                <w:noProof/>
                <w:webHidden/>
              </w:rPr>
              <w:fldChar w:fldCharType="separate"/>
            </w:r>
            <w:r w:rsidR="004A609E">
              <w:rPr>
                <w:noProof/>
                <w:webHidden/>
              </w:rPr>
              <w:t>14</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67" w:history="1">
            <w:r w:rsidR="00D97EB9" w:rsidRPr="00FC3752">
              <w:rPr>
                <w:rStyle w:val="Hyperkobling"/>
                <w:noProof/>
              </w:rPr>
              <w:t>5.1</w:t>
            </w:r>
            <w:r w:rsidR="00D97EB9">
              <w:rPr>
                <w:rFonts w:asciiTheme="minorHAnsi" w:eastAsiaTheme="minorEastAsia" w:hAnsiTheme="minorHAnsi"/>
                <w:noProof/>
                <w:sz w:val="22"/>
                <w:lang w:eastAsia="nb-NO"/>
              </w:rPr>
              <w:tab/>
            </w:r>
            <w:r w:rsidR="00D97EB9" w:rsidRPr="00FC3752">
              <w:rPr>
                <w:rStyle w:val="Hyperkobling"/>
                <w:noProof/>
              </w:rPr>
              <w:t>Driftsbudsjettet</w:t>
            </w:r>
            <w:r w:rsidR="00D97EB9">
              <w:rPr>
                <w:noProof/>
                <w:webHidden/>
              </w:rPr>
              <w:tab/>
            </w:r>
            <w:r w:rsidR="00D97EB9">
              <w:rPr>
                <w:noProof/>
                <w:webHidden/>
              </w:rPr>
              <w:fldChar w:fldCharType="begin"/>
            </w:r>
            <w:r w:rsidR="00D97EB9">
              <w:rPr>
                <w:noProof/>
                <w:webHidden/>
              </w:rPr>
              <w:instrText xml:space="preserve"> PAGEREF _Toc494883867 \h </w:instrText>
            </w:r>
            <w:r w:rsidR="00D97EB9">
              <w:rPr>
                <w:noProof/>
                <w:webHidden/>
              </w:rPr>
            </w:r>
            <w:r w:rsidR="00D97EB9">
              <w:rPr>
                <w:noProof/>
                <w:webHidden/>
              </w:rPr>
              <w:fldChar w:fldCharType="separate"/>
            </w:r>
            <w:r w:rsidR="004A609E">
              <w:rPr>
                <w:noProof/>
                <w:webHidden/>
              </w:rPr>
              <w:t>15</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68" w:history="1">
            <w:r w:rsidR="00D97EB9" w:rsidRPr="00FC3752">
              <w:rPr>
                <w:rStyle w:val="Hyperkobling"/>
                <w:noProof/>
              </w:rPr>
              <w:t>5.2</w:t>
            </w:r>
            <w:r w:rsidR="00D97EB9">
              <w:rPr>
                <w:rFonts w:asciiTheme="minorHAnsi" w:eastAsiaTheme="minorEastAsia" w:hAnsiTheme="minorHAnsi"/>
                <w:noProof/>
                <w:sz w:val="22"/>
                <w:lang w:eastAsia="nb-NO"/>
              </w:rPr>
              <w:tab/>
            </w:r>
            <w:r w:rsidR="00D97EB9" w:rsidRPr="00FC3752">
              <w:rPr>
                <w:rStyle w:val="Hyperkobling"/>
                <w:noProof/>
              </w:rPr>
              <w:t>Investeringsbudsjettet</w:t>
            </w:r>
            <w:r w:rsidR="00D97EB9">
              <w:rPr>
                <w:noProof/>
                <w:webHidden/>
              </w:rPr>
              <w:tab/>
            </w:r>
            <w:r w:rsidR="00D97EB9">
              <w:rPr>
                <w:noProof/>
                <w:webHidden/>
              </w:rPr>
              <w:fldChar w:fldCharType="begin"/>
            </w:r>
            <w:r w:rsidR="00D97EB9">
              <w:rPr>
                <w:noProof/>
                <w:webHidden/>
              </w:rPr>
              <w:instrText xml:space="preserve"> PAGEREF _Toc494883868 \h </w:instrText>
            </w:r>
            <w:r w:rsidR="00D97EB9">
              <w:rPr>
                <w:noProof/>
                <w:webHidden/>
              </w:rPr>
            </w:r>
            <w:r w:rsidR="00D97EB9">
              <w:rPr>
                <w:noProof/>
                <w:webHidden/>
              </w:rPr>
              <w:fldChar w:fldCharType="separate"/>
            </w:r>
            <w:r w:rsidR="004A609E">
              <w:rPr>
                <w:noProof/>
                <w:webHidden/>
              </w:rPr>
              <w:t>22</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69" w:history="1">
            <w:r w:rsidR="00D97EB9" w:rsidRPr="00FC3752">
              <w:rPr>
                <w:rStyle w:val="Hyperkobling"/>
                <w:noProof/>
              </w:rPr>
              <w:t>6.</w:t>
            </w:r>
            <w:r w:rsidR="00D97EB9">
              <w:rPr>
                <w:rFonts w:asciiTheme="minorHAnsi" w:eastAsiaTheme="minorEastAsia" w:hAnsiTheme="minorHAnsi"/>
                <w:noProof/>
                <w:sz w:val="22"/>
                <w:lang w:eastAsia="nb-NO"/>
              </w:rPr>
              <w:tab/>
            </w:r>
            <w:r w:rsidR="00D97EB9" w:rsidRPr="00FC3752">
              <w:rPr>
                <w:rStyle w:val="Hyperkobling"/>
                <w:noProof/>
              </w:rPr>
              <w:t>Rammeområdene</w:t>
            </w:r>
            <w:r w:rsidR="00D97EB9">
              <w:rPr>
                <w:noProof/>
                <w:webHidden/>
              </w:rPr>
              <w:tab/>
            </w:r>
            <w:r w:rsidR="00D97EB9">
              <w:rPr>
                <w:noProof/>
                <w:webHidden/>
              </w:rPr>
              <w:fldChar w:fldCharType="begin"/>
            </w:r>
            <w:r w:rsidR="00D97EB9">
              <w:rPr>
                <w:noProof/>
                <w:webHidden/>
              </w:rPr>
              <w:instrText xml:space="preserve"> PAGEREF _Toc494883869 \h </w:instrText>
            </w:r>
            <w:r w:rsidR="00D97EB9">
              <w:rPr>
                <w:noProof/>
                <w:webHidden/>
              </w:rPr>
            </w:r>
            <w:r w:rsidR="00D97EB9">
              <w:rPr>
                <w:noProof/>
                <w:webHidden/>
              </w:rPr>
              <w:fldChar w:fldCharType="separate"/>
            </w:r>
            <w:r w:rsidR="004A609E">
              <w:rPr>
                <w:noProof/>
                <w:webHidden/>
              </w:rPr>
              <w:t>25</w:t>
            </w:r>
            <w:r w:rsidR="00D97EB9">
              <w:rPr>
                <w:noProof/>
                <w:webHidden/>
              </w:rPr>
              <w:fldChar w:fldCharType="end"/>
            </w:r>
          </w:hyperlink>
        </w:p>
        <w:p w:rsidR="00D97EB9" w:rsidRDefault="00FF7917">
          <w:pPr>
            <w:pStyle w:val="INNH2"/>
            <w:tabs>
              <w:tab w:val="left" w:pos="880"/>
              <w:tab w:val="right" w:leader="dot" w:pos="9062"/>
            </w:tabs>
            <w:rPr>
              <w:rFonts w:asciiTheme="minorHAnsi" w:eastAsiaTheme="minorEastAsia" w:hAnsiTheme="minorHAnsi"/>
              <w:noProof/>
              <w:sz w:val="22"/>
              <w:lang w:eastAsia="nb-NO"/>
            </w:rPr>
          </w:pPr>
          <w:hyperlink w:anchor="_Toc494883870" w:history="1">
            <w:r w:rsidR="00D97EB9" w:rsidRPr="00FC3752">
              <w:rPr>
                <w:rStyle w:val="Hyperkobling"/>
                <w:noProof/>
              </w:rPr>
              <w:t>6.1</w:t>
            </w:r>
            <w:r w:rsidR="00D97EB9">
              <w:rPr>
                <w:rFonts w:asciiTheme="minorHAnsi" w:eastAsiaTheme="minorEastAsia" w:hAnsiTheme="minorHAnsi"/>
                <w:noProof/>
                <w:sz w:val="22"/>
                <w:lang w:eastAsia="nb-NO"/>
              </w:rPr>
              <w:tab/>
            </w:r>
            <w:r w:rsidR="00D97EB9" w:rsidRPr="00FC3752">
              <w:rPr>
                <w:rStyle w:val="Hyperkobling"/>
                <w:noProof/>
              </w:rPr>
              <w:t>Fellesområde</w:t>
            </w:r>
            <w:r w:rsidR="00D97EB9">
              <w:rPr>
                <w:noProof/>
                <w:webHidden/>
              </w:rPr>
              <w:tab/>
            </w:r>
            <w:r w:rsidR="00D97EB9">
              <w:rPr>
                <w:noProof/>
                <w:webHidden/>
              </w:rPr>
              <w:fldChar w:fldCharType="begin"/>
            </w:r>
            <w:r w:rsidR="00D97EB9">
              <w:rPr>
                <w:noProof/>
                <w:webHidden/>
              </w:rPr>
              <w:instrText xml:space="preserve"> PAGEREF _Toc494883870 \h </w:instrText>
            </w:r>
            <w:r w:rsidR="00D97EB9">
              <w:rPr>
                <w:noProof/>
                <w:webHidden/>
              </w:rPr>
            </w:r>
            <w:r w:rsidR="00D97EB9">
              <w:rPr>
                <w:noProof/>
                <w:webHidden/>
              </w:rPr>
              <w:fldChar w:fldCharType="separate"/>
            </w:r>
            <w:r w:rsidR="004A609E">
              <w:rPr>
                <w:noProof/>
                <w:webHidden/>
              </w:rPr>
              <w:t>25</w:t>
            </w:r>
            <w:r w:rsidR="00D97EB9">
              <w:rPr>
                <w:noProof/>
                <w:webHidden/>
              </w:rPr>
              <w:fldChar w:fldCharType="end"/>
            </w:r>
          </w:hyperlink>
        </w:p>
        <w:p w:rsidR="00D97EB9" w:rsidRDefault="00FF7917">
          <w:pPr>
            <w:pStyle w:val="INNH2"/>
            <w:tabs>
              <w:tab w:val="right" w:leader="dot" w:pos="9062"/>
            </w:tabs>
            <w:rPr>
              <w:rFonts w:asciiTheme="minorHAnsi" w:eastAsiaTheme="minorEastAsia" w:hAnsiTheme="minorHAnsi"/>
              <w:noProof/>
              <w:sz w:val="22"/>
              <w:lang w:eastAsia="nb-NO"/>
            </w:rPr>
          </w:pPr>
          <w:hyperlink w:anchor="_Toc494883871" w:history="1">
            <w:r w:rsidR="00D97EB9" w:rsidRPr="00FC3752">
              <w:rPr>
                <w:rStyle w:val="Hyperkobling"/>
                <w:noProof/>
              </w:rPr>
              <w:t>Mål</w:t>
            </w:r>
            <w:r w:rsidR="00D97EB9">
              <w:rPr>
                <w:noProof/>
                <w:webHidden/>
              </w:rPr>
              <w:tab/>
            </w:r>
            <w:r w:rsidR="00D97EB9">
              <w:rPr>
                <w:noProof/>
                <w:webHidden/>
              </w:rPr>
              <w:fldChar w:fldCharType="begin"/>
            </w:r>
            <w:r w:rsidR="00D97EB9">
              <w:rPr>
                <w:noProof/>
                <w:webHidden/>
              </w:rPr>
              <w:instrText xml:space="preserve"> PAGEREF _Toc494883871 \h </w:instrText>
            </w:r>
            <w:r w:rsidR="00D97EB9">
              <w:rPr>
                <w:noProof/>
                <w:webHidden/>
              </w:rPr>
            </w:r>
            <w:r w:rsidR="00D97EB9">
              <w:rPr>
                <w:noProof/>
                <w:webHidden/>
              </w:rPr>
              <w:fldChar w:fldCharType="separate"/>
            </w:r>
            <w:r w:rsidR="004A609E">
              <w:rPr>
                <w:noProof/>
                <w:webHidden/>
              </w:rPr>
              <w:t>25</w:t>
            </w:r>
            <w:r w:rsidR="00D97EB9">
              <w:rPr>
                <w:noProof/>
                <w:webHidden/>
              </w:rPr>
              <w:fldChar w:fldCharType="end"/>
            </w:r>
          </w:hyperlink>
        </w:p>
        <w:p w:rsidR="00D97EB9" w:rsidRDefault="00FF7917">
          <w:pPr>
            <w:pStyle w:val="INNH2"/>
            <w:tabs>
              <w:tab w:val="right" w:leader="dot" w:pos="9062"/>
            </w:tabs>
            <w:rPr>
              <w:rFonts w:asciiTheme="minorHAnsi" w:eastAsiaTheme="minorEastAsia" w:hAnsiTheme="minorHAnsi"/>
              <w:noProof/>
              <w:sz w:val="22"/>
              <w:lang w:eastAsia="nb-NO"/>
            </w:rPr>
          </w:pPr>
          <w:hyperlink w:anchor="_Toc494883872" w:history="1">
            <w:r w:rsidR="00D97EB9" w:rsidRPr="00FC3752">
              <w:rPr>
                <w:rStyle w:val="Hyperkobling"/>
                <w:noProof/>
              </w:rPr>
              <w:t>6.2 Sentrale utfordringer 2018</w:t>
            </w:r>
            <w:r w:rsidR="00D97EB9">
              <w:rPr>
                <w:noProof/>
                <w:webHidden/>
              </w:rPr>
              <w:tab/>
            </w:r>
            <w:r w:rsidR="00D97EB9">
              <w:rPr>
                <w:noProof/>
                <w:webHidden/>
              </w:rPr>
              <w:fldChar w:fldCharType="begin"/>
            </w:r>
            <w:r w:rsidR="00D97EB9">
              <w:rPr>
                <w:noProof/>
                <w:webHidden/>
              </w:rPr>
              <w:instrText xml:space="preserve"> PAGEREF _Toc494883872 \h </w:instrText>
            </w:r>
            <w:r w:rsidR="00D97EB9">
              <w:rPr>
                <w:noProof/>
                <w:webHidden/>
              </w:rPr>
            </w:r>
            <w:r w:rsidR="00D97EB9">
              <w:rPr>
                <w:noProof/>
                <w:webHidden/>
              </w:rPr>
              <w:fldChar w:fldCharType="separate"/>
            </w:r>
            <w:r w:rsidR="004A609E">
              <w:rPr>
                <w:noProof/>
                <w:webHidden/>
              </w:rPr>
              <w:t>25</w:t>
            </w:r>
            <w:r w:rsidR="00D97EB9">
              <w:rPr>
                <w:noProof/>
                <w:webHidden/>
              </w:rPr>
              <w:fldChar w:fldCharType="end"/>
            </w:r>
          </w:hyperlink>
        </w:p>
        <w:p w:rsidR="00D97EB9" w:rsidRDefault="00FF7917">
          <w:pPr>
            <w:pStyle w:val="INNH2"/>
            <w:tabs>
              <w:tab w:val="right" w:leader="dot" w:pos="9062"/>
            </w:tabs>
            <w:rPr>
              <w:rFonts w:asciiTheme="minorHAnsi" w:eastAsiaTheme="minorEastAsia" w:hAnsiTheme="minorHAnsi"/>
              <w:noProof/>
              <w:sz w:val="22"/>
              <w:lang w:eastAsia="nb-NO"/>
            </w:rPr>
          </w:pPr>
          <w:hyperlink w:anchor="_Toc494883873" w:history="1">
            <w:r w:rsidR="00D97EB9" w:rsidRPr="00FC3752">
              <w:rPr>
                <w:rStyle w:val="Hyperkobling"/>
                <w:noProof/>
              </w:rPr>
              <w:t>Rådmannens stab</w:t>
            </w:r>
            <w:r w:rsidR="00D97EB9">
              <w:rPr>
                <w:noProof/>
                <w:webHidden/>
              </w:rPr>
              <w:tab/>
            </w:r>
            <w:r w:rsidR="00D97EB9">
              <w:rPr>
                <w:noProof/>
                <w:webHidden/>
              </w:rPr>
              <w:fldChar w:fldCharType="begin"/>
            </w:r>
            <w:r w:rsidR="00D97EB9">
              <w:rPr>
                <w:noProof/>
                <w:webHidden/>
              </w:rPr>
              <w:instrText xml:space="preserve"> PAGEREF _Toc494883873 \h </w:instrText>
            </w:r>
            <w:r w:rsidR="00D97EB9">
              <w:rPr>
                <w:noProof/>
                <w:webHidden/>
              </w:rPr>
            </w:r>
            <w:r w:rsidR="00D97EB9">
              <w:rPr>
                <w:noProof/>
                <w:webHidden/>
              </w:rPr>
              <w:fldChar w:fldCharType="separate"/>
            </w:r>
            <w:r w:rsidR="004A609E">
              <w:rPr>
                <w:noProof/>
                <w:webHidden/>
              </w:rPr>
              <w:t>28</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74" w:history="1">
            <w:r w:rsidR="00D97EB9" w:rsidRPr="00FC3752">
              <w:rPr>
                <w:rStyle w:val="Hyperkobling"/>
                <w:noProof/>
              </w:rPr>
              <w:t>7.</w:t>
            </w:r>
            <w:r w:rsidR="00D97EB9">
              <w:rPr>
                <w:rFonts w:asciiTheme="minorHAnsi" w:eastAsiaTheme="minorEastAsia" w:hAnsiTheme="minorHAnsi"/>
                <w:noProof/>
                <w:sz w:val="22"/>
                <w:lang w:eastAsia="nb-NO"/>
              </w:rPr>
              <w:tab/>
            </w:r>
            <w:r w:rsidR="00D97EB9" w:rsidRPr="00FC3752">
              <w:rPr>
                <w:rStyle w:val="Hyperkobling"/>
                <w:noProof/>
              </w:rPr>
              <w:t>Oppvekst, utdanning, språk og kultur</w:t>
            </w:r>
            <w:r w:rsidR="00D97EB9">
              <w:rPr>
                <w:noProof/>
                <w:webHidden/>
              </w:rPr>
              <w:tab/>
            </w:r>
            <w:r w:rsidR="00D97EB9">
              <w:rPr>
                <w:noProof/>
                <w:webHidden/>
              </w:rPr>
              <w:fldChar w:fldCharType="begin"/>
            </w:r>
            <w:r w:rsidR="00D97EB9">
              <w:rPr>
                <w:noProof/>
                <w:webHidden/>
              </w:rPr>
              <w:instrText xml:space="preserve"> PAGEREF _Toc494883874 \h </w:instrText>
            </w:r>
            <w:r w:rsidR="00D97EB9">
              <w:rPr>
                <w:noProof/>
                <w:webHidden/>
              </w:rPr>
            </w:r>
            <w:r w:rsidR="00D97EB9">
              <w:rPr>
                <w:noProof/>
                <w:webHidden/>
              </w:rPr>
              <w:fldChar w:fldCharType="separate"/>
            </w:r>
            <w:r w:rsidR="004A609E">
              <w:rPr>
                <w:noProof/>
                <w:webHidden/>
              </w:rPr>
              <w:t>30</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75" w:history="1">
            <w:r w:rsidR="00D97EB9" w:rsidRPr="00FC3752">
              <w:rPr>
                <w:rStyle w:val="Hyperkobling"/>
                <w:noProof/>
              </w:rPr>
              <w:t>8.</w:t>
            </w:r>
            <w:r w:rsidR="00D97EB9">
              <w:rPr>
                <w:rFonts w:asciiTheme="minorHAnsi" w:eastAsiaTheme="minorEastAsia" w:hAnsiTheme="minorHAnsi"/>
                <w:noProof/>
                <w:sz w:val="22"/>
                <w:lang w:eastAsia="nb-NO"/>
              </w:rPr>
              <w:tab/>
            </w:r>
            <w:r w:rsidR="00D97EB9" w:rsidRPr="00FC3752">
              <w:rPr>
                <w:rStyle w:val="Hyperkobling"/>
                <w:noProof/>
              </w:rPr>
              <w:t>Helse og omsorg</w:t>
            </w:r>
            <w:r w:rsidR="00D97EB9">
              <w:rPr>
                <w:noProof/>
                <w:webHidden/>
              </w:rPr>
              <w:tab/>
            </w:r>
            <w:r w:rsidR="00D97EB9">
              <w:rPr>
                <w:noProof/>
                <w:webHidden/>
              </w:rPr>
              <w:fldChar w:fldCharType="begin"/>
            </w:r>
            <w:r w:rsidR="00D97EB9">
              <w:rPr>
                <w:noProof/>
                <w:webHidden/>
              </w:rPr>
              <w:instrText xml:space="preserve"> PAGEREF _Toc494883875 \h </w:instrText>
            </w:r>
            <w:r w:rsidR="00D97EB9">
              <w:rPr>
                <w:noProof/>
                <w:webHidden/>
              </w:rPr>
            </w:r>
            <w:r w:rsidR="00D97EB9">
              <w:rPr>
                <w:noProof/>
                <w:webHidden/>
              </w:rPr>
              <w:fldChar w:fldCharType="separate"/>
            </w:r>
            <w:r w:rsidR="004A609E">
              <w:rPr>
                <w:noProof/>
                <w:webHidden/>
              </w:rPr>
              <w:t>35</w:t>
            </w:r>
            <w:r w:rsidR="00D97EB9">
              <w:rPr>
                <w:noProof/>
                <w:webHidden/>
              </w:rPr>
              <w:fldChar w:fldCharType="end"/>
            </w:r>
          </w:hyperlink>
        </w:p>
        <w:p w:rsidR="00D97EB9" w:rsidRDefault="00FF7917">
          <w:pPr>
            <w:pStyle w:val="INNH1"/>
            <w:tabs>
              <w:tab w:val="left" w:pos="440"/>
              <w:tab w:val="right" w:leader="dot" w:pos="9062"/>
            </w:tabs>
            <w:rPr>
              <w:rFonts w:asciiTheme="minorHAnsi" w:eastAsiaTheme="minorEastAsia" w:hAnsiTheme="minorHAnsi"/>
              <w:noProof/>
              <w:sz w:val="22"/>
              <w:lang w:eastAsia="nb-NO"/>
            </w:rPr>
          </w:pPr>
          <w:hyperlink w:anchor="_Toc494883876" w:history="1">
            <w:r w:rsidR="00D97EB9" w:rsidRPr="00FC3752">
              <w:rPr>
                <w:rStyle w:val="Hyperkobling"/>
                <w:noProof/>
              </w:rPr>
              <w:t>9.</w:t>
            </w:r>
            <w:r w:rsidR="00D97EB9">
              <w:rPr>
                <w:rFonts w:asciiTheme="minorHAnsi" w:eastAsiaTheme="minorEastAsia" w:hAnsiTheme="minorHAnsi"/>
                <w:noProof/>
                <w:sz w:val="22"/>
                <w:lang w:eastAsia="nb-NO"/>
              </w:rPr>
              <w:tab/>
            </w:r>
            <w:r w:rsidR="00D97EB9" w:rsidRPr="00FC3752">
              <w:rPr>
                <w:rStyle w:val="Hyperkobling"/>
                <w:noProof/>
              </w:rPr>
              <w:t>Plan, teknisk, miljøutvikling og næring</w:t>
            </w:r>
            <w:r w:rsidR="00D97EB9">
              <w:rPr>
                <w:noProof/>
                <w:webHidden/>
              </w:rPr>
              <w:tab/>
            </w:r>
            <w:r w:rsidR="00D97EB9">
              <w:rPr>
                <w:noProof/>
                <w:webHidden/>
              </w:rPr>
              <w:fldChar w:fldCharType="begin"/>
            </w:r>
            <w:r w:rsidR="00D97EB9">
              <w:rPr>
                <w:noProof/>
                <w:webHidden/>
              </w:rPr>
              <w:instrText xml:space="preserve"> PAGEREF _Toc494883876 \h </w:instrText>
            </w:r>
            <w:r w:rsidR="00D97EB9">
              <w:rPr>
                <w:noProof/>
                <w:webHidden/>
              </w:rPr>
            </w:r>
            <w:r w:rsidR="00D97EB9">
              <w:rPr>
                <w:noProof/>
                <w:webHidden/>
              </w:rPr>
              <w:fldChar w:fldCharType="separate"/>
            </w:r>
            <w:r w:rsidR="004A609E">
              <w:rPr>
                <w:noProof/>
                <w:webHidden/>
              </w:rPr>
              <w:t>40</w:t>
            </w:r>
            <w:r w:rsidR="00D97EB9">
              <w:rPr>
                <w:noProof/>
                <w:webHidden/>
              </w:rPr>
              <w:fldChar w:fldCharType="end"/>
            </w:r>
          </w:hyperlink>
        </w:p>
        <w:p w:rsidR="00D97EB9" w:rsidRDefault="00FF7917">
          <w:pPr>
            <w:pStyle w:val="INNH1"/>
            <w:tabs>
              <w:tab w:val="left" w:pos="660"/>
              <w:tab w:val="right" w:leader="dot" w:pos="9062"/>
            </w:tabs>
            <w:rPr>
              <w:rFonts w:asciiTheme="minorHAnsi" w:eastAsiaTheme="minorEastAsia" w:hAnsiTheme="minorHAnsi"/>
              <w:noProof/>
              <w:sz w:val="22"/>
              <w:lang w:eastAsia="nb-NO"/>
            </w:rPr>
          </w:pPr>
          <w:hyperlink w:anchor="_Toc494883877" w:history="1">
            <w:r w:rsidR="00D97EB9" w:rsidRPr="00FC3752">
              <w:rPr>
                <w:rStyle w:val="Hyperkobling"/>
                <w:noProof/>
              </w:rPr>
              <w:t>10.</w:t>
            </w:r>
            <w:r w:rsidR="00D97EB9">
              <w:rPr>
                <w:rFonts w:asciiTheme="minorHAnsi" w:eastAsiaTheme="minorEastAsia" w:hAnsiTheme="minorHAnsi"/>
                <w:noProof/>
                <w:sz w:val="22"/>
                <w:lang w:eastAsia="nb-NO"/>
              </w:rPr>
              <w:tab/>
            </w:r>
            <w:r w:rsidR="00D97EB9" w:rsidRPr="00FC3752">
              <w:rPr>
                <w:rStyle w:val="Hyperkobling"/>
                <w:noProof/>
              </w:rPr>
              <w:t>Investeringsbudsjett 2018 – 2021</w:t>
            </w:r>
            <w:r w:rsidR="00D97EB9">
              <w:rPr>
                <w:noProof/>
                <w:webHidden/>
              </w:rPr>
              <w:tab/>
            </w:r>
            <w:r w:rsidR="00D97EB9">
              <w:rPr>
                <w:noProof/>
                <w:webHidden/>
              </w:rPr>
              <w:fldChar w:fldCharType="begin"/>
            </w:r>
            <w:r w:rsidR="00D97EB9">
              <w:rPr>
                <w:noProof/>
                <w:webHidden/>
              </w:rPr>
              <w:instrText xml:space="preserve"> PAGEREF _Toc494883877 \h </w:instrText>
            </w:r>
            <w:r w:rsidR="00D97EB9">
              <w:rPr>
                <w:noProof/>
                <w:webHidden/>
              </w:rPr>
            </w:r>
            <w:r w:rsidR="00D97EB9">
              <w:rPr>
                <w:noProof/>
                <w:webHidden/>
              </w:rPr>
              <w:fldChar w:fldCharType="separate"/>
            </w:r>
            <w:r w:rsidR="004A609E">
              <w:rPr>
                <w:noProof/>
                <w:webHidden/>
              </w:rPr>
              <w:t>44</w:t>
            </w:r>
            <w:r w:rsidR="00D97EB9">
              <w:rPr>
                <w:noProof/>
                <w:webHidden/>
              </w:rPr>
              <w:fldChar w:fldCharType="end"/>
            </w:r>
          </w:hyperlink>
        </w:p>
        <w:p w:rsidR="00D97EB9" w:rsidRDefault="00FF7917">
          <w:pPr>
            <w:pStyle w:val="INNH1"/>
            <w:tabs>
              <w:tab w:val="right" w:leader="dot" w:pos="9062"/>
            </w:tabs>
            <w:rPr>
              <w:rFonts w:asciiTheme="minorHAnsi" w:eastAsiaTheme="minorEastAsia" w:hAnsiTheme="minorHAnsi"/>
              <w:noProof/>
              <w:sz w:val="22"/>
              <w:lang w:eastAsia="nb-NO"/>
            </w:rPr>
          </w:pPr>
          <w:hyperlink w:anchor="_Toc494883878" w:history="1">
            <w:r w:rsidR="00D97EB9" w:rsidRPr="00FC3752">
              <w:rPr>
                <w:rStyle w:val="Hyperkobling"/>
                <w:noProof/>
              </w:rPr>
              <w:t>Vedlegg</w:t>
            </w:r>
            <w:r w:rsidR="00D97EB9">
              <w:rPr>
                <w:noProof/>
                <w:webHidden/>
              </w:rPr>
              <w:tab/>
            </w:r>
            <w:r w:rsidR="00D97EB9">
              <w:rPr>
                <w:noProof/>
                <w:webHidden/>
              </w:rPr>
              <w:fldChar w:fldCharType="begin"/>
            </w:r>
            <w:r w:rsidR="00D97EB9">
              <w:rPr>
                <w:noProof/>
                <w:webHidden/>
              </w:rPr>
              <w:instrText xml:space="preserve"> PAGEREF _Toc494883878 \h </w:instrText>
            </w:r>
            <w:r w:rsidR="00D97EB9">
              <w:rPr>
                <w:noProof/>
                <w:webHidden/>
              </w:rPr>
            </w:r>
            <w:r w:rsidR="00D97EB9">
              <w:rPr>
                <w:noProof/>
                <w:webHidden/>
              </w:rPr>
              <w:fldChar w:fldCharType="separate"/>
            </w:r>
            <w:r w:rsidR="004A609E">
              <w:rPr>
                <w:noProof/>
                <w:webHidden/>
              </w:rPr>
              <w:t>45</w:t>
            </w:r>
            <w:r w:rsidR="00D97EB9">
              <w:rPr>
                <w:noProof/>
                <w:webHidden/>
              </w:rPr>
              <w:fldChar w:fldCharType="end"/>
            </w:r>
          </w:hyperlink>
        </w:p>
        <w:p w:rsidR="0015073D" w:rsidRDefault="0015073D">
          <w:r>
            <w:rPr>
              <w:b/>
              <w:bCs/>
            </w:rPr>
            <w:fldChar w:fldCharType="end"/>
          </w:r>
        </w:p>
      </w:sdtContent>
    </w:sdt>
    <w:p w:rsidR="00343EFB" w:rsidRDefault="00343EFB" w:rsidP="00C94CE8">
      <w:r>
        <w:br w:type="page"/>
      </w:r>
    </w:p>
    <w:p w:rsidR="009448F7" w:rsidRPr="00343EFB" w:rsidRDefault="009448F7" w:rsidP="0089724E">
      <w:pPr>
        <w:pStyle w:val="Overskrift1"/>
        <w:numPr>
          <w:ilvl w:val="0"/>
          <w:numId w:val="3"/>
        </w:numPr>
      </w:pPr>
      <w:bookmarkStart w:id="1" w:name="_Toc494883855"/>
      <w:r w:rsidRPr="00343EFB">
        <w:lastRenderedPageBreak/>
        <w:t>Rådmannens innledning</w:t>
      </w:r>
      <w:bookmarkEnd w:id="1"/>
      <w:r w:rsidRPr="00343EFB">
        <w:t xml:space="preserve"> </w:t>
      </w:r>
    </w:p>
    <w:p w:rsidR="00192C76" w:rsidRPr="006911B2" w:rsidRDefault="009448F7" w:rsidP="00C94CE8">
      <w:r w:rsidRPr="00291BD7">
        <w:br w:type="textWrapping" w:clear="all"/>
      </w:r>
      <w:r w:rsidR="00291BD7" w:rsidRPr="006911B2">
        <w:t>I Karasjok kommune har prosessen m</w:t>
      </w:r>
      <w:r w:rsidR="00EE426C" w:rsidRPr="006911B2">
        <w:t>ed å utarbeide budsjett for 2018</w:t>
      </w:r>
      <w:r w:rsidR="00291BD7" w:rsidRPr="006911B2">
        <w:t xml:space="preserve"> og økonomiplanperioden starte</w:t>
      </w:r>
      <w:r w:rsidR="002C3284" w:rsidRPr="006911B2">
        <w:t>t med budsjettseminar 27. april 2017</w:t>
      </w:r>
      <w:r w:rsidR="00291BD7" w:rsidRPr="006911B2">
        <w:t xml:space="preserve">. </w:t>
      </w:r>
      <w:r w:rsidR="006911B2" w:rsidRPr="006911B2">
        <w:t>Det har vært til sammen 3</w:t>
      </w:r>
      <w:r w:rsidR="00291BD7" w:rsidRPr="006911B2">
        <w:t xml:space="preserve"> budsjettseminarer. </w:t>
      </w:r>
      <w:r w:rsidR="006911B2" w:rsidRPr="006911B2">
        <w:t xml:space="preserve"> </w:t>
      </w:r>
    </w:p>
    <w:p w:rsidR="00192C76" w:rsidRPr="006911B2" w:rsidRDefault="00192C76" w:rsidP="00C94CE8">
      <w:r w:rsidRPr="006911B2">
        <w:t xml:space="preserve">Budsjettet legges fram i balanse for hele planperioden, dette i henhold til kommunelovens økonomibestemmelser, kapittel §§ 44 – 47.  </w:t>
      </w:r>
    </w:p>
    <w:p w:rsidR="00155430" w:rsidRPr="006911B2" w:rsidRDefault="00192C76" w:rsidP="00C94CE8">
      <w:r w:rsidRPr="006911B2">
        <w:t>Selv om kommunen er meldt ut av ROBEK, er det fortsatt nødvendig med måteh</w:t>
      </w:r>
      <w:r w:rsidR="00155430" w:rsidRPr="006911B2">
        <w:t>old og få ned driftskostnadene</w:t>
      </w:r>
      <w:r w:rsidR="006911B2" w:rsidRPr="006911B2">
        <w:t xml:space="preserve"> </w:t>
      </w:r>
    </w:p>
    <w:p w:rsidR="00155430" w:rsidRPr="006911B2" w:rsidRDefault="00155430" w:rsidP="00C94CE8">
      <w:r w:rsidRPr="006911B2">
        <w:t>I</w:t>
      </w:r>
      <w:r w:rsidR="00EE426C" w:rsidRPr="006911B2">
        <w:t xml:space="preserve"> 2018</w:t>
      </w:r>
      <w:r w:rsidRPr="006911B2">
        <w:t xml:space="preserve"> skal rådmannen ha fortsatt fokus på digitalisering som kan gi en effektivisering på både drift og ressu</w:t>
      </w:r>
      <w:r w:rsidR="006911B2" w:rsidRPr="006911B2">
        <w:t>rser</w:t>
      </w:r>
      <w:r w:rsidRPr="006911B2">
        <w:t xml:space="preserve">. </w:t>
      </w:r>
      <w:r w:rsidR="006A0532" w:rsidRPr="006911B2">
        <w:t xml:space="preserve">Når vi nå skal jobbe med å utvikle en ny hjemmeside, vil det </w:t>
      </w:r>
      <w:r w:rsidR="006911B2" w:rsidRPr="006911B2">
        <w:t>ventelig bidra til</w:t>
      </w:r>
      <w:r w:rsidR="006A0532" w:rsidRPr="006911B2">
        <w:t xml:space="preserve"> effektivisering og </w:t>
      </w:r>
      <w:r w:rsidR="006911B2" w:rsidRPr="006911B2">
        <w:t xml:space="preserve">oppdatert </w:t>
      </w:r>
      <w:r w:rsidR="006A0532" w:rsidRPr="006911B2">
        <w:t>info</w:t>
      </w:r>
      <w:r w:rsidR="006911B2" w:rsidRPr="006911B2">
        <w:t>rmasjon fra kommunen til befolkningen</w:t>
      </w:r>
      <w:r w:rsidR="006A0532" w:rsidRPr="006911B2">
        <w:t>. Muligheter for elektroniske sø</w:t>
      </w:r>
      <w:r w:rsidR="006911B2">
        <w:t>knader, skjema på nett og enk</w:t>
      </w:r>
      <w:r w:rsidR="006911B2" w:rsidRPr="006911B2">
        <w:t>lere</w:t>
      </w:r>
      <w:r w:rsidR="006A0532" w:rsidRPr="006911B2">
        <w:t xml:space="preserve"> å manøvrere seg i hjemmesida er målet. Informasjonen skal være tilgjengelig og mer tilpasset dagens normer og krav. </w:t>
      </w:r>
    </w:p>
    <w:p w:rsidR="00D235F3" w:rsidRPr="0064412B" w:rsidRDefault="00D235F3" w:rsidP="00C94CE8">
      <w:r w:rsidRPr="0064412B">
        <w:t xml:space="preserve">Kommunestyret har vedtatt at Karasjok kommune skal bestå som egen kommune. I regi av </w:t>
      </w:r>
      <w:r w:rsidRPr="0064412B">
        <w:rPr>
          <w:lang w:val="se-NO"/>
        </w:rPr>
        <w:t>Á</w:t>
      </w:r>
      <w:proofErr w:type="spellStart"/>
      <w:r w:rsidRPr="0064412B">
        <w:t>vjov</w:t>
      </w:r>
      <w:proofErr w:type="spellEnd"/>
      <w:r w:rsidRPr="0064412B">
        <w:rPr>
          <w:lang w:val="se-NO"/>
        </w:rPr>
        <w:t>á</w:t>
      </w:r>
      <w:proofErr w:type="spellStart"/>
      <w:r w:rsidRPr="0064412B">
        <w:t>rri</w:t>
      </w:r>
      <w:proofErr w:type="spellEnd"/>
      <w:r w:rsidRPr="0064412B">
        <w:t xml:space="preserve"> urfolksregion er det ønskelig å vurdere mer samarbeid innen noen av fagområdene. Dette skal følges opp av rådmennene i urfolksregionen. </w:t>
      </w:r>
    </w:p>
    <w:p w:rsidR="006A0532" w:rsidRPr="0064412B" w:rsidRDefault="006A0532" w:rsidP="00C94CE8">
      <w:r w:rsidRPr="0064412B">
        <w:t xml:space="preserve">Rådmannen ser fortsatt behov for investeringer. Samtidig som allerede vedtatte investeringer må ferdigstilles, ser rådmannen behov for å presentere nye tiltak. Vi har mange og gamle bygg som ikke er tilpasset dagens standard. Skolene har fått pålegg om å igangsette tiltak for å sikre bedre luftkvalitet. </w:t>
      </w:r>
      <w:r w:rsidR="0064412B" w:rsidRPr="0064412B">
        <w:t>Samme luftkvalitetsproblematikk gjelder også rådhuset.</w:t>
      </w:r>
    </w:p>
    <w:p w:rsidR="00ED062E" w:rsidRPr="0053041D" w:rsidRDefault="00D235F3" w:rsidP="00C94CE8">
      <w:pPr>
        <w:rPr>
          <w:lang w:val="se-NO"/>
        </w:rPr>
      </w:pPr>
      <w:r w:rsidRPr="0053041D">
        <w:t>I</w:t>
      </w:r>
      <w:r w:rsidR="00ED062E" w:rsidRPr="0053041D">
        <w:t>nvesteringer innen vann og avløp</w:t>
      </w:r>
      <w:r w:rsidRPr="0053041D">
        <w:t xml:space="preserve"> </w:t>
      </w:r>
      <w:r w:rsidR="0053041D" w:rsidRPr="0053041D">
        <w:t>bør fortsette jfr</w:t>
      </w:r>
      <w:r w:rsidR="00177ADE">
        <w:t>.</w:t>
      </w:r>
      <w:r w:rsidR="0053041D" w:rsidRPr="0053041D">
        <w:t xml:space="preserve"> mattilsynets pålegg og hovedplan for vann og avløp.</w:t>
      </w:r>
      <w:r w:rsidR="00730375">
        <w:t xml:space="preserve"> Utbygging av ny barnehage ble utsatt og igangsettes i 2018.</w:t>
      </w:r>
      <w:r w:rsidR="0053041D" w:rsidRPr="0053041D">
        <w:t xml:space="preserve"> </w:t>
      </w:r>
      <w:r w:rsidRPr="0053041D">
        <w:t xml:space="preserve"> </w:t>
      </w:r>
      <w:r w:rsidR="0053041D" w:rsidRPr="0053041D">
        <w:t xml:space="preserve"> </w:t>
      </w:r>
    </w:p>
    <w:p w:rsidR="00ED062E" w:rsidRPr="00730375" w:rsidRDefault="00ED062E" w:rsidP="00C94CE8">
      <w:r w:rsidRPr="00730375">
        <w:t xml:space="preserve">Rådmannen vurderer at framlagte budsjettforslag er realistisk og lar seg gjennomføre med de forutsetningene som er lagt til grunn. Samtidig må det jobbes aktivt for å vurdere tiltak for å effektivisere tilbudene i kommunen, uten at det skal forringe mottakernes tjenesteproduksjon. </w:t>
      </w:r>
    </w:p>
    <w:p w:rsidR="003E31B2" w:rsidRPr="00730375" w:rsidRDefault="003E31B2" w:rsidP="00C94CE8">
      <w:r w:rsidRPr="00730375">
        <w:t xml:space="preserve">Karasjok kommunes </w:t>
      </w:r>
      <w:r w:rsidR="0062644B" w:rsidRPr="00730375">
        <w:t>slagord «Sammen framover» er vår</w:t>
      </w:r>
      <w:r w:rsidRPr="00730375">
        <w:t xml:space="preserve"> motto for å jobbe mot en </w:t>
      </w:r>
      <w:r w:rsidR="00B6765F" w:rsidRPr="00730375">
        <w:t>hverdag</w:t>
      </w:r>
      <w:r w:rsidRPr="00730375">
        <w:t xml:space="preserve"> der vi har</w:t>
      </w:r>
      <w:r w:rsidR="00B6765F" w:rsidRPr="00730375">
        <w:rPr>
          <w:lang w:val="se-NO"/>
        </w:rPr>
        <w:t xml:space="preserve"> de </w:t>
      </w:r>
      <w:r w:rsidRPr="00730375">
        <w:t xml:space="preserve">rammevilkårene for å kunne yte tjenester, bidra til økt fellesskap og bygge Karasjok videre til å bli et kraftsenter i Finnmark. </w:t>
      </w:r>
    </w:p>
    <w:p w:rsidR="003E31B2" w:rsidRDefault="003E31B2" w:rsidP="00C94CE8"/>
    <w:p w:rsidR="003E31B2" w:rsidRDefault="003E31B2" w:rsidP="00C94CE8">
      <w:r>
        <w:t xml:space="preserve">Karasjok, </w:t>
      </w:r>
      <w:r w:rsidR="00EE426C">
        <w:t xml:space="preserve"> </w:t>
      </w:r>
    </w:p>
    <w:p w:rsidR="003E31B2" w:rsidRDefault="003E31B2" w:rsidP="00C94CE8"/>
    <w:p w:rsidR="003E31B2" w:rsidRPr="00ED062E" w:rsidRDefault="00EE426C" w:rsidP="00C94CE8">
      <w:r>
        <w:t xml:space="preserve"> </w:t>
      </w:r>
      <w:r w:rsidR="003E31B2">
        <w:t xml:space="preserve">Rådmann </w:t>
      </w:r>
    </w:p>
    <w:p w:rsidR="00291BD7" w:rsidRDefault="00291BD7" w:rsidP="00C94CE8">
      <w:r>
        <w:br w:type="page"/>
      </w:r>
    </w:p>
    <w:p w:rsidR="00291BD7" w:rsidRDefault="00291BD7" w:rsidP="00C94CE8">
      <w:pPr>
        <w:pStyle w:val="Overskrift1"/>
        <w:numPr>
          <w:ilvl w:val="0"/>
          <w:numId w:val="1"/>
        </w:numPr>
      </w:pPr>
      <w:bookmarkStart w:id="2" w:name="_Toc494883856"/>
      <w:r>
        <w:lastRenderedPageBreak/>
        <w:t>Kommunestyrets vedtak</w:t>
      </w:r>
      <w:bookmarkEnd w:id="2"/>
      <w:r>
        <w:t xml:space="preserve"> </w:t>
      </w:r>
    </w:p>
    <w:p w:rsidR="0089724E" w:rsidRPr="0089724E" w:rsidRDefault="00EE426C" w:rsidP="0089724E">
      <w:pPr>
        <w:spacing w:after="0" w:line="240" w:lineRule="auto"/>
        <w:rPr>
          <w:rFonts w:eastAsia="Times New Roman" w:cs="Times New Roman"/>
          <w:szCs w:val="24"/>
          <w:lang w:eastAsia="nb-NO"/>
        </w:rPr>
      </w:pPr>
      <w:r>
        <w:rPr>
          <w:rFonts w:eastAsia="Times New Roman" w:cs="Times New Roman"/>
          <w:szCs w:val="24"/>
          <w:lang w:eastAsia="nb-NO"/>
        </w:rPr>
        <w:t xml:space="preserve"> </w:t>
      </w:r>
    </w:p>
    <w:p w:rsidR="0089724E" w:rsidRPr="0089724E" w:rsidRDefault="00EE426C" w:rsidP="00EE426C">
      <w:pPr>
        <w:spacing w:after="0" w:line="240" w:lineRule="auto"/>
        <w:rPr>
          <w:rFonts w:eastAsia="Times New Roman" w:cs="Times New Roman"/>
        </w:rPr>
      </w:pPr>
      <w:r>
        <w:rPr>
          <w:rFonts w:eastAsia="Times New Roman" w:cs="Times New Roman"/>
          <w:sz w:val="28"/>
          <w:szCs w:val="24"/>
          <w:lang w:eastAsia="nb-NO"/>
        </w:rPr>
        <w:t xml:space="preserve">  </w:t>
      </w:r>
      <w:r>
        <w:rPr>
          <w:rFonts w:eastAsia="Times New Roman" w:cs="Times New Roman"/>
        </w:rPr>
        <w:t xml:space="preserve">  </w:t>
      </w:r>
    </w:p>
    <w:p w:rsidR="008D314E" w:rsidRPr="00F61A07" w:rsidRDefault="008D314E" w:rsidP="008D314E">
      <w:pPr>
        <w:rPr>
          <w:b/>
          <w:sz w:val="28"/>
          <w:szCs w:val="28"/>
        </w:rPr>
      </w:pPr>
      <w:r>
        <w:rPr>
          <w:rFonts w:cs="Times New Roman"/>
          <w:szCs w:val="24"/>
        </w:rPr>
        <w:t xml:space="preserve"> </w:t>
      </w:r>
      <w:r w:rsidRPr="00F61A07">
        <w:rPr>
          <w:b/>
          <w:sz w:val="28"/>
          <w:szCs w:val="28"/>
        </w:rPr>
        <w:t>Vedtak/</w:t>
      </w:r>
      <w:proofErr w:type="spellStart"/>
      <w:r w:rsidRPr="00F61A07">
        <w:rPr>
          <w:b/>
          <w:sz w:val="28"/>
          <w:szCs w:val="28"/>
        </w:rPr>
        <w:t>Mearrádus</w:t>
      </w:r>
      <w:proofErr w:type="spellEnd"/>
      <w:r>
        <w:rPr>
          <w:b/>
          <w:sz w:val="28"/>
          <w:szCs w:val="28"/>
        </w:rPr>
        <w:t>, sak 17/85</w:t>
      </w:r>
      <w:r w:rsidRPr="00F61A07">
        <w:rPr>
          <w:b/>
          <w:sz w:val="28"/>
          <w:szCs w:val="28"/>
        </w:rPr>
        <w:t xml:space="preserve">: </w:t>
      </w:r>
      <w:r>
        <w:rPr>
          <w:b/>
          <w:sz w:val="28"/>
          <w:szCs w:val="28"/>
        </w:rPr>
        <w:br/>
      </w:r>
    </w:p>
    <w:p w:rsidR="008D314E" w:rsidRPr="006A2A4F" w:rsidRDefault="008D314E" w:rsidP="008D314E">
      <w:pPr>
        <w:numPr>
          <w:ilvl w:val="0"/>
          <w:numId w:val="25"/>
        </w:numPr>
        <w:spacing w:after="0" w:line="240" w:lineRule="auto"/>
      </w:pPr>
      <w:r w:rsidRPr="006A2A4F">
        <w:t xml:space="preserve">Kommunestyret </w:t>
      </w:r>
      <w:r>
        <w:t>vedtar forslag til budsjett 2018 og økonomiplan 2018-2021</w:t>
      </w:r>
      <w:r w:rsidRPr="006A2A4F">
        <w:t xml:space="preserve"> med de forutsetninger som ligger til grunn for forslaget.</w:t>
      </w:r>
    </w:p>
    <w:p w:rsidR="008D314E" w:rsidRDefault="008D314E" w:rsidP="008D314E">
      <w:pPr>
        <w:numPr>
          <w:ilvl w:val="0"/>
          <w:numId w:val="25"/>
        </w:numPr>
        <w:spacing w:after="0" w:line="240" w:lineRule="auto"/>
      </w:pPr>
      <w:r w:rsidRPr="006A2A4F">
        <w:t xml:space="preserve">Karasjok kommune benytter maksimalsatsene for skattøret. Dersom det fra sentrale myndigheter vedtas endringer i det kommunale skattøret, gjøres en tilsvarende endring gjeldende for Karasjok kommune. </w:t>
      </w:r>
    </w:p>
    <w:p w:rsidR="008D314E" w:rsidRDefault="008D314E" w:rsidP="008D314E">
      <w:pPr>
        <w:numPr>
          <w:ilvl w:val="0"/>
          <w:numId w:val="25"/>
        </w:numPr>
        <w:spacing w:after="0" w:line="240" w:lineRule="auto"/>
      </w:pPr>
      <w:r>
        <w:t xml:space="preserve"> </w:t>
      </w:r>
      <w:r w:rsidRPr="006A2A4F">
        <w:t>Kommunestyret godkjenner for øvrig forslag til driftstiltak slik de framkommer i budsjettforslaget.</w:t>
      </w:r>
    </w:p>
    <w:p w:rsidR="008D314E" w:rsidRPr="00D808DF" w:rsidRDefault="008D314E" w:rsidP="008D314E">
      <w:pPr>
        <w:numPr>
          <w:ilvl w:val="0"/>
          <w:numId w:val="25"/>
        </w:numPr>
        <w:spacing w:after="0" w:line="240" w:lineRule="auto"/>
      </w:pPr>
      <w:r w:rsidRPr="00D808DF">
        <w:t xml:space="preserve">I økonomiplanperioden brukes følgende midler fra disposisjonsfond </w:t>
      </w:r>
    </w:p>
    <w:p w:rsidR="008D314E" w:rsidRPr="00D808DF" w:rsidRDefault="008D314E" w:rsidP="008D314E">
      <w:pPr>
        <w:ind w:left="720"/>
      </w:pPr>
      <w:r>
        <w:rPr>
          <w:color w:val="FF000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1417"/>
      </w:tblGrid>
      <w:tr w:rsidR="008D314E" w:rsidTr="009C1037">
        <w:tc>
          <w:tcPr>
            <w:tcW w:w="2507" w:type="dxa"/>
            <w:shd w:val="clear" w:color="auto" w:fill="auto"/>
          </w:tcPr>
          <w:p w:rsidR="008D314E" w:rsidRDefault="008D314E" w:rsidP="009C1037"/>
        </w:tc>
        <w:tc>
          <w:tcPr>
            <w:tcW w:w="1417" w:type="dxa"/>
            <w:shd w:val="clear" w:color="auto" w:fill="auto"/>
          </w:tcPr>
          <w:p w:rsidR="008D314E" w:rsidRDefault="008D314E" w:rsidP="009C1037">
            <w:r>
              <w:t>2018</w:t>
            </w:r>
          </w:p>
        </w:tc>
      </w:tr>
      <w:tr w:rsidR="008D314E" w:rsidTr="009C1037">
        <w:tc>
          <w:tcPr>
            <w:tcW w:w="2507" w:type="dxa"/>
            <w:shd w:val="clear" w:color="auto" w:fill="auto"/>
          </w:tcPr>
          <w:p w:rsidR="008D314E" w:rsidRDefault="008D314E" w:rsidP="009C1037">
            <w:r>
              <w:t>Bruk av fond</w:t>
            </w:r>
          </w:p>
        </w:tc>
        <w:tc>
          <w:tcPr>
            <w:tcW w:w="1417" w:type="dxa"/>
            <w:shd w:val="clear" w:color="auto" w:fill="auto"/>
          </w:tcPr>
          <w:p w:rsidR="008D314E" w:rsidRDefault="008D314E" w:rsidP="009C1037">
            <w:r>
              <w:t>-618 471</w:t>
            </w:r>
          </w:p>
        </w:tc>
      </w:tr>
    </w:tbl>
    <w:p w:rsidR="008D314E" w:rsidRPr="00D808DF" w:rsidRDefault="008D314E" w:rsidP="008D314E">
      <w:r w:rsidRPr="0042114F">
        <w:rPr>
          <w:color w:val="FF0000"/>
        </w:rPr>
        <w:t xml:space="preserve">                                         </w:t>
      </w:r>
    </w:p>
    <w:p w:rsidR="008D314E" w:rsidRPr="006A2A4F" w:rsidRDefault="008D314E" w:rsidP="008D314E">
      <w:pPr>
        <w:numPr>
          <w:ilvl w:val="0"/>
          <w:numId w:val="25"/>
        </w:numPr>
        <w:spacing w:after="0" w:line="240" w:lineRule="auto"/>
      </w:pPr>
      <w:r>
        <w:t xml:space="preserve"> </w:t>
      </w:r>
      <w:r w:rsidRPr="006A2A4F">
        <w:t xml:space="preserve">Kommunestyret godkjenner forslag til investeringer. Samtidig godkjennes låneopptak </w:t>
      </w:r>
      <w:r>
        <w:t>slik</w:t>
      </w:r>
      <w:r w:rsidRPr="006A2A4F">
        <w:t xml:space="preserve"> forutsatt i budsjettet.</w:t>
      </w:r>
    </w:p>
    <w:p w:rsidR="008D314E" w:rsidRPr="006A2A4F" w:rsidRDefault="008D314E" w:rsidP="008D314E">
      <w:pPr>
        <w:numPr>
          <w:ilvl w:val="0"/>
          <w:numId w:val="25"/>
        </w:numPr>
        <w:spacing w:after="0" w:line="240" w:lineRule="auto"/>
      </w:pPr>
      <w:r>
        <w:t xml:space="preserve"> </w:t>
      </w:r>
      <w:r w:rsidRPr="006A2A4F">
        <w:t xml:space="preserve">Investeringer skal ikke iverksettes uten at det foreligger </w:t>
      </w:r>
      <w:proofErr w:type="spellStart"/>
      <w:r w:rsidRPr="006A2A4F">
        <w:t>fullfinansiering</w:t>
      </w:r>
      <w:proofErr w:type="spellEnd"/>
      <w:r w:rsidRPr="006A2A4F">
        <w:t xml:space="preserve"> av tiltaket, og de driftsmessige konsekvenser er innarbeidet i budsjettet.</w:t>
      </w:r>
    </w:p>
    <w:p w:rsidR="008D314E" w:rsidRPr="006A2A4F" w:rsidRDefault="008D314E" w:rsidP="008D314E">
      <w:pPr>
        <w:numPr>
          <w:ilvl w:val="0"/>
          <w:numId w:val="25"/>
        </w:numPr>
        <w:spacing w:after="0" w:line="240" w:lineRule="auto"/>
      </w:pPr>
      <w:r w:rsidRPr="006A2A4F">
        <w:t>Det kan ikke igangsettes nye drifts/investeringstiltak som binder opp fremtidige budsjett uten kommunestyrets godkjenning</w:t>
      </w:r>
    </w:p>
    <w:p w:rsidR="008D314E" w:rsidRPr="006A2A4F" w:rsidRDefault="008D314E" w:rsidP="008D314E">
      <w:pPr>
        <w:numPr>
          <w:ilvl w:val="0"/>
          <w:numId w:val="25"/>
        </w:numPr>
        <w:spacing w:after="0" w:line="240" w:lineRule="auto"/>
      </w:pPr>
      <w:r>
        <w:t xml:space="preserve"> </w:t>
      </w:r>
      <w:r w:rsidRPr="006A2A4F">
        <w:t>Kommunestyret vedtar følgende nettoramme for kommunens avdelinger.</w:t>
      </w:r>
      <w:r w:rsidRPr="006A2A4F">
        <w:br/>
      </w:r>
    </w:p>
    <w:tbl>
      <w:tblPr>
        <w:tblW w:w="4394"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2552"/>
        <w:gridCol w:w="1842"/>
      </w:tblGrid>
      <w:tr w:rsidR="008D314E" w:rsidRPr="006A2A4F" w:rsidTr="009C1037">
        <w:trPr>
          <w:tblHeader/>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pPr>
              <w:rPr>
                <w:b/>
              </w:rPr>
            </w:pPr>
            <w:r>
              <w:rPr>
                <w:b/>
                <w:bCs/>
              </w:rPr>
              <w:t>Karasjok kommune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pPr>
              <w:rPr>
                <w:b/>
              </w:rPr>
            </w:pPr>
            <w:r>
              <w:rPr>
                <w:b/>
                <w:bCs/>
              </w:rPr>
              <w:t>Budsjett 2018</w:t>
            </w:r>
          </w:p>
        </w:tc>
      </w:tr>
      <w:tr w:rsidR="008D314E" w:rsidRPr="006A2A4F" w:rsidTr="009C103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Fellesområde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sidRPr="006A2A4F">
              <w:rPr>
                <w:bCs/>
              </w:rPr>
              <w:t>-</w:t>
            </w:r>
            <w:r>
              <w:rPr>
                <w:bCs/>
              </w:rPr>
              <w:t>178 306 826</w:t>
            </w:r>
          </w:p>
        </w:tc>
      </w:tr>
      <w:tr w:rsidR="008D314E" w:rsidRPr="006A2A4F" w:rsidTr="009C103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Rådmannens stab</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 xml:space="preserve">   19 994 258</w:t>
            </w:r>
          </w:p>
        </w:tc>
      </w:tr>
      <w:tr w:rsidR="008D314E" w:rsidRPr="006A2A4F" w:rsidTr="009C103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Oppvekst, utdanning, språk og kultur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 xml:space="preserve">   60 291 758</w:t>
            </w:r>
          </w:p>
        </w:tc>
      </w:tr>
      <w:tr w:rsidR="008D314E" w:rsidRPr="006A2A4F" w:rsidTr="009C103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Helse og omsorg</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 xml:space="preserve">   77 505 630</w:t>
            </w:r>
          </w:p>
        </w:tc>
      </w:tr>
      <w:tr w:rsidR="008D314E" w:rsidRPr="006A2A4F" w:rsidTr="009C1037">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Plan, teknisk, miljø og næringsutvikling</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tcPr>
          <w:p w:rsidR="008D314E" w:rsidRPr="006A2A4F" w:rsidRDefault="008D314E" w:rsidP="009C1037">
            <w:r>
              <w:rPr>
                <w:bCs/>
              </w:rPr>
              <w:t xml:space="preserve">   20 515 280</w:t>
            </w:r>
          </w:p>
        </w:tc>
      </w:tr>
    </w:tbl>
    <w:p w:rsidR="008D314E" w:rsidRDefault="008D314E" w:rsidP="008D314E"/>
    <w:p w:rsidR="008D314E" w:rsidRDefault="008D314E" w:rsidP="008D314E">
      <w:pPr>
        <w:numPr>
          <w:ilvl w:val="0"/>
          <w:numId w:val="25"/>
        </w:numPr>
        <w:spacing w:after="0" w:line="240" w:lineRule="auto"/>
      </w:pPr>
      <w:r>
        <w:t>Nye stillinger kan ikke opprettes uten kommunestyrets godkjenning.</w:t>
      </w:r>
    </w:p>
    <w:p w:rsidR="008D314E" w:rsidRDefault="008D314E" w:rsidP="008D314E"/>
    <w:p w:rsidR="008D314E" w:rsidRDefault="008D314E" w:rsidP="008D314E">
      <w:r w:rsidRPr="00EE00EB">
        <w:rPr>
          <w:b/>
        </w:rPr>
        <w:lastRenderedPageBreak/>
        <w:t>Budsjettjustering:</w:t>
      </w:r>
      <w:r w:rsidRPr="00EE00EB">
        <w:rPr>
          <w:b/>
        </w:rPr>
        <w:br/>
      </w:r>
      <w:r>
        <w:t>- pensjonskostnader reduseres med 0,5 %, kr. 702 000</w:t>
      </w:r>
      <w:r>
        <w:br/>
        <w:t>- rammeoverføring fra staten økes (e-post november 2017 avtale mellom regjering, Venstre og   KrF kr. 128 000</w:t>
      </w:r>
      <w:r>
        <w:br/>
        <w:t>- politiker godtgjørelse holdes på 2017 nivå kr. 30 000</w:t>
      </w:r>
      <w:r>
        <w:br/>
        <w:t>- tilskudd til kirkelig fellesråd reduseres med kr. 150 000</w:t>
      </w:r>
    </w:p>
    <w:p w:rsidR="008D314E" w:rsidRPr="00E97551" w:rsidRDefault="008D314E" w:rsidP="008D314E">
      <w:pPr>
        <w:rPr>
          <w:u w:val="single"/>
        </w:rPr>
      </w:pPr>
      <w:r>
        <w:tab/>
      </w:r>
      <w:r>
        <w:tab/>
      </w:r>
      <w:r>
        <w:tab/>
      </w:r>
      <w:r>
        <w:tab/>
      </w:r>
      <w:r w:rsidRPr="00E97551">
        <w:rPr>
          <w:u w:val="single"/>
        </w:rPr>
        <w:t>Til sammen</w:t>
      </w:r>
      <w:r w:rsidRPr="00E97551">
        <w:rPr>
          <w:u w:val="single"/>
        </w:rPr>
        <w:tab/>
        <w:t>kr. 1</w:t>
      </w:r>
      <w:r>
        <w:rPr>
          <w:u w:val="single"/>
        </w:rPr>
        <w:t> 01</w:t>
      </w:r>
      <w:r w:rsidRPr="00E97551">
        <w:rPr>
          <w:u w:val="single"/>
        </w:rPr>
        <w:t>0</w:t>
      </w:r>
      <w:r>
        <w:rPr>
          <w:u w:val="single"/>
        </w:rPr>
        <w:t xml:space="preserve"> 0</w:t>
      </w:r>
      <w:r w:rsidRPr="00E97551">
        <w:rPr>
          <w:u w:val="single"/>
        </w:rPr>
        <w:t>00</w:t>
      </w:r>
    </w:p>
    <w:p w:rsidR="008D314E" w:rsidRDefault="008D314E" w:rsidP="008D314E">
      <w:r w:rsidRPr="00A84B2A">
        <w:rPr>
          <w:b/>
        </w:rPr>
        <w:t>Styrking av servicefunksjonen til svømmehallen:</w:t>
      </w:r>
      <w:r w:rsidRPr="00A84B2A">
        <w:rPr>
          <w:b/>
        </w:rPr>
        <w:br/>
      </w:r>
      <w:r>
        <w:t>kommunalt folkebad reduseres med 3 timer pr. uke</w:t>
      </w:r>
      <w:r>
        <w:br/>
        <w:t>åpningstiden justeres fra kl. 17.00 til 21.00 fra kl. 17.00 til 20.00</w:t>
      </w:r>
      <w:r>
        <w:br/>
        <w:t>innsparing 6 timer pr/uke brukes til styrking av vedlikeholdsarbeidet. (2 vakter) = 75 000 spart.</w:t>
      </w:r>
    </w:p>
    <w:p w:rsidR="008D314E" w:rsidRDefault="008D314E" w:rsidP="008D314E">
      <w:r w:rsidRPr="00E97551">
        <w:rPr>
          <w:b/>
        </w:rPr>
        <w:t xml:space="preserve">Politikerlønn </w:t>
      </w:r>
      <w:r>
        <w:t>justeres ikke fra 1.5.2018, dette gir en besparelse på kr. 30 000.</w:t>
      </w:r>
    </w:p>
    <w:p w:rsidR="008D314E" w:rsidRDefault="008D314E" w:rsidP="008D314E">
      <w:proofErr w:type="spellStart"/>
      <w:r w:rsidRPr="00E97551">
        <w:rPr>
          <w:b/>
        </w:rPr>
        <w:t>Ungjobb</w:t>
      </w:r>
      <w:proofErr w:type="spellEnd"/>
      <w:r w:rsidRPr="00E97551">
        <w:rPr>
          <w:b/>
        </w:rPr>
        <w:br/>
      </w:r>
      <w:r>
        <w:t>Kommunen avsetter kr. 100 000 til formålet.</w:t>
      </w:r>
      <w:r>
        <w:br/>
        <w:t>kommunen gir aktuelle bedrifter som tilbyr ungdom sommerjobb et lønnstilskudd på kr.4 000 pr/ungdom for minimum 4 ukers jobb. Dersom ungdom med spesielle behov, kan dobbel tilskudd vurderes. Søknad om sommerjobb sendes kommunen, søknadsfrist rundt 01.062018.</w:t>
      </w:r>
      <w:r>
        <w:br/>
        <w:t>Kommunen sender søkeroversikt til interesserte bedrifter. Ungdom kan sjøl ta kontakt direkte med aktuelle bedrifter, men søknaden må gå via gjennom kommunen. Bedriften velger selv hvem de tilbyr sommerjobb til.</w:t>
      </w:r>
    </w:p>
    <w:p w:rsidR="008D314E" w:rsidRDefault="008D314E" w:rsidP="008D314E">
      <w:proofErr w:type="spellStart"/>
      <w:r w:rsidRPr="00E97551">
        <w:rPr>
          <w:b/>
        </w:rPr>
        <w:t>RiddoDuottar</w:t>
      </w:r>
      <w:proofErr w:type="spellEnd"/>
      <w:r w:rsidRPr="00E97551">
        <w:rPr>
          <w:b/>
        </w:rPr>
        <w:t xml:space="preserve"> </w:t>
      </w:r>
      <w:proofErr w:type="spellStart"/>
      <w:r w:rsidRPr="00E97551">
        <w:rPr>
          <w:b/>
        </w:rPr>
        <w:t>museat</w:t>
      </w:r>
      <w:proofErr w:type="spellEnd"/>
      <w:r w:rsidRPr="00E97551">
        <w:rPr>
          <w:b/>
        </w:rPr>
        <w:br/>
      </w:r>
      <w:r>
        <w:t xml:space="preserve">Det ligges inn med kr. 200 000 i tilskudd til </w:t>
      </w:r>
      <w:proofErr w:type="spellStart"/>
      <w:r>
        <w:t>RiddoDuottar</w:t>
      </w:r>
      <w:proofErr w:type="spellEnd"/>
      <w:r>
        <w:t xml:space="preserve"> </w:t>
      </w:r>
      <w:proofErr w:type="spellStart"/>
      <w:r>
        <w:t>museat</w:t>
      </w:r>
      <w:proofErr w:type="spellEnd"/>
      <w:r>
        <w:t>.</w:t>
      </w:r>
    </w:p>
    <w:p w:rsidR="008D314E" w:rsidRDefault="008D314E" w:rsidP="008D314E">
      <w:r>
        <w:rPr>
          <w:b/>
        </w:rPr>
        <w:t>Kunst</w:t>
      </w:r>
      <w:r w:rsidRPr="00E97551">
        <w:rPr>
          <w:b/>
        </w:rPr>
        <w:t xml:space="preserve">skolen </w:t>
      </w:r>
      <w:r w:rsidRPr="00E97551">
        <w:rPr>
          <w:b/>
        </w:rPr>
        <w:br/>
      </w:r>
      <w:r>
        <w:t>Det legges inn med kr. 60 000 i tilskudd til Kunstskolen.</w:t>
      </w:r>
    </w:p>
    <w:p w:rsidR="008D314E" w:rsidRDefault="008D314E" w:rsidP="008D314E">
      <w:proofErr w:type="spellStart"/>
      <w:r w:rsidRPr="00E97551">
        <w:rPr>
          <w:b/>
        </w:rPr>
        <w:t>Giellaguovdd</w:t>
      </w:r>
      <w:proofErr w:type="spellEnd"/>
      <w:r w:rsidRPr="00E97551">
        <w:rPr>
          <w:b/>
          <w:lang w:val="se-NO"/>
        </w:rPr>
        <w:t>áš</w:t>
      </w:r>
      <w:r w:rsidRPr="00E97551">
        <w:rPr>
          <w:b/>
        </w:rPr>
        <w:t>/språksenter</w:t>
      </w:r>
      <w:r w:rsidRPr="00E97551">
        <w:rPr>
          <w:b/>
        </w:rPr>
        <w:br/>
      </w:r>
      <w:r>
        <w:t>det legges inn en egenandel på drift på kr. 500 000.</w:t>
      </w:r>
    </w:p>
    <w:p w:rsidR="008D314E" w:rsidRDefault="008D314E" w:rsidP="008D314E">
      <w:r w:rsidRPr="00E97551">
        <w:rPr>
          <w:b/>
        </w:rPr>
        <w:t xml:space="preserve">Stipend </w:t>
      </w:r>
      <w:r>
        <w:br/>
        <w:t xml:space="preserve">ekstra rekrutteringsstipend for offentlig godkjente sykepleiere </w:t>
      </w:r>
      <w:r>
        <w:br/>
        <w:t>5 stipend à kr. 30 000 for 2018.</w:t>
      </w:r>
    </w:p>
    <w:p w:rsidR="008D314E" w:rsidRDefault="008D314E" w:rsidP="008D314E">
      <w:r w:rsidRPr="00E97551">
        <w:rPr>
          <w:b/>
        </w:rPr>
        <w:t>USHT Samisk</w:t>
      </w:r>
      <w:r>
        <w:br/>
        <w:t>kommunestyret garanterer for nødvendig kommunal egenandel til USHT Samisk i 2018.</w:t>
      </w:r>
    </w:p>
    <w:p w:rsidR="008D314E" w:rsidRDefault="008D314E" w:rsidP="008D314E">
      <w:pPr>
        <w:rPr>
          <w:rFonts w:eastAsia="Calibri"/>
        </w:rPr>
      </w:pPr>
    </w:p>
    <w:p w:rsidR="008D314E" w:rsidRDefault="008D314E" w:rsidP="008D314E">
      <w:pPr>
        <w:rPr>
          <w:rFonts w:eastAsia="Calibri"/>
        </w:rPr>
      </w:pPr>
      <w:r w:rsidRPr="00615B94">
        <w:rPr>
          <w:rFonts w:eastAsia="Calibri"/>
        </w:rPr>
        <w:t>Fremførbart underskudd på vann, avløp og feiing vedtas.</w:t>
      </w:r>
    </w:p>
    <w:p w:rsidR="00405B4E" w:rsidRPr="00854BF7" w:rsidRDefault="00405B4E" w:rsidP="008D314E">
      <w:pPr>
        <w:rPr>
          <w:rFonts w:eastAsia="Calibri"/>
        </w:rPr>
      </w:pPr>
    </w:p>
    <w:p w:rsidR="008D314E" w:rsidRPr="00615B94" w:rsidRDefault="008D314E" w:rsidP="008D314E">
      <w:pPr>
        <w:jc w:val="center"/>
        <w:rPr>
          <w:rFonts w:eastAsia="Calibri"/>
          <w:b/>
        </w:rPr>
      </w:pPr>
      <w:r w:rsidRPr="00615B94">
        <w:rPr>
          <w:rFonts w:eastAsia="Calibri"/>
          <w:b/>
        </w:rPr>
        <w:lastRenderedPageBreak/>
        <w:t>Investeringer</w:t>
      </w:r>
    </w:p>
    <w:p w:rsidR="008D314E" w:rsidRPr="00615B94" w:rsidRDefault="008D314E" w:rsidP="008D314E">
      <w:pPr>
        <w:rPr>
          <w:rFonts w:eastAsia="Calibri"/>
        </w:rPr>
      </w:pPr>
    </w:p>
    <w:p w:rsidR="008D314E" w:rsidRPr="00615B94" w:rsidRDefault="008D314E" w:rsidP="008D314E">
      <w:pPr>
        <w:numPr>
          <w:ilvl w:val="0"/>
          <w:numId w:val="26"/>
        </w:numPr>
        <w:spacing w:after="0" w:line="240" w:lineRule="auto"/>
        <w:rPr>
          <w:b/>
        </w:rPr>
      </w:pPr>
      <w:r w:rsidRPr="00615B94">
        <w:rPr>
          <w:rFonts w:eastAsia="Calibri"/>
        </w:rPr>
        <w:t xml:space="preserve">Forprosjekt samlokalisering med Samisk helsepark 500 000 flyttes til utbedring av klasserom for hørselshemmede barn. </w:t>
      </w:r>
    </w:p>
    <w:p w:rsidR="008D314E" w:rsidRPr="00615B94" w:rsidRDefault="008D314E" w:rsidP="008D314E">
      <w:pPr>
        <w:numPr>
          <w:ilvl w:val="0"/>
          <w:numId w:val="26"/>
        </w:numPr>
        <w:spacing w:after="0" w:line="240" w:lineRule="auto"/>
        <w:rPr>
          <w:b/>
        </w:rPr>
      </w:pPr>
      <w:r w:rsidRPr="00615B94">
        <w:rPr>
          <w:rFonts w:eastAsia="Calibri"/>
        </w:rPr>
        <w:t>Driftsovervåking vann og avløp, tilleggsfinansiering med låneopptak med henvisning til vedlegg investeringer pkt.  4.2</w:t>
      </w:r>
    </w:p>
    <w:tbl>
      <w:tblPr>
        <w:tblW w:w="8560" w:type="dxa"/>
        <w:tblInd w:w="-3" w:type="dxa"/>
        <w:tblCellMar>
          <w:left w:w="0" w:type="dxa"/>
          <w:right w:w="0" w:type="dxa"/>
        </w:tblCellMar>
        <w:tblLook w:val="04A0" w:firstRow="1" w:lastRow="0" w:firstColumn="1" w:lastColumn="0" w:noHBand="0" w:noVBand="1"/>
      </w:tblPr>
      <w:tblGrid>
        <w:gridCol w:w="4100"/>
        <w:gridCol w:w="1580"/>
        <w:gridCol w:w="1580"/>
        <w:gridCol w:w="1300"/>
      </w:tblGrid>
      <w:tr w:rsidR="008D314E" w:rsidRPr="00615B94" w:rsidTr="009C1037">
        <w:trPr>
          <w:trHeight w:val="300"/>
        </w:trPr>
        <w:tc>
          <w:tcPr>
            <w:tcW w:w="4100" w:type="dxa"/>
            <w:noWrap/>
            <w:tcMar>
              <w:top w:w="0" w:type="dxa"/>
              <w:left w:w="70" w:type="dxa"/>
              <w:bottom w:w="0" w:type="dxa"/>
              <w:right w:w="70" w:type="dxa"/>
            </w:tcMar>
            <w:vAlign w:val="bottom"/>
            <w:hideMark/>
          </w:tcPr>
          <w:p w:rsidR="008D314E" w:rsidRPr="00615B94" w:rsidRDefault="008D314E" w:rsidP="009C1037"/>
        </w:tc>
        <w:tc>
          <w:tcPr>
            <w:tcW w:w="1580" w:type="dxa"/>
            <w:noWrap/>
            <w:tcMar>
              <w:top w:w="0" w:type="dxa"/>
              <w:left w:w="70" w:type="dxa"/>
              <w:bottom w:w="0" w:type="dxa"/>
              <w:right w:w="70" w:type="dxa"/>
            </w:tcMar>
            <w:vAlign w:val="bottom"/>
            <w:hideMark/>
          </w:tcPr>
          <w:p w:rsidR="008D314E" w:rsidRPr="00615B94" w:rsidRDefault="008D314E" w:rsidP="009C1037"/>
        </w:tc>
        <w:tc>
          <w:tcPr>
            <w:tcW w:w="1580" w:type="dxa"/>
            <w:noWrap/>
            <w:tcMar>
              <w:top w:w="0" w:type="dxa"/>
              <w:left w:w="70" w:type="dxa"/>
              <w:bottom w:w="0" w:type="dxa"/>
              <w:right w:w="70" w:type="dxa"/>
            </w:tcMar>
            <w:vAlign w:val="bottom"/>
            <w:hideMark/>
          </w:tcPr>
          <w:p w:rsidR="008D314E" w:rsidRPr="00615B94" w:rsidRDefault="008D314E" w:rsidP="009C1037"/>
        </w:tc>
        <w:tc>
          <w:tcPr>
            <w:tcW w:w="1300" w:type="dxa"/>
            <w:noWrap/>
            <w:tcMar>
              <w:top w:w="0" w:type="dxa"/>
              <w:left w:w="70" w:type="dxa"/>
              <w:bottom w:w="0" w:type="dxa"/>
              <w:right w:w="70" w:type="dxa"/>
            </w:tcMar>
            <w:vAlign w:val="bottom"/>
            <w:hideMark/>
          </w:tcPr>
          <w:p w:rsidR="008D314E" w:rsidRPr="00615B94" w:rsidRDefault="008D314E" w:rsidP="009C1037"/>
        </w:tc>
      </w:tr>
      <w:tr w:rsidR="008D314E" w:rsidRPr="00615B94" w:rsidTr="009C1037">
        <w:trPr>
          <w:trHeight w:val="480"/>
        </w:trPr>
        <w:tc>
          <w:tcPr>
            <w:tcW w:w="41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D314E" w:rsidRPr="00615B94" w:rsidRDefault="008D314E" w:rsidP="009C1037">
            <w:pPr>
              <w:rPr>
                <w:rFonts w:eastAsia="Calibri"/>
                <w:b/>
                <w:bCs/>
                <w:color w:val="000000"/>
              </w:rPr>
            </w:pPr>
            <w:r w:rsidRPr="00615B94">
              <w:rPr>
                <w:b/>
                <w:bCs/>
                <w:color w:val="000000"/>
              </w:rPr>
              <w:t>Beskrivelse</w:t>
            </w:r>
          </w:p>
        </w:tc>
        <w:tc>
          <w:tcPr>
            <w:tcW w:w="1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D314E" w:rsidRPr="00615B94" w:rsidRDefault="008D314E" w:rsidP="009C1037">
            <w:pPr>
              <w:rPr>
                <w:rFonts w:eastAsia="Calibri"/>
                <w:b/>
                <w:bCs/>
                <w:color w:val="000000"/>
              </w:rPr>
            </w:pPr>
            <w:r w:rsidRPr="00615B94">
              <w:rPr>
                <w:b/>
                <w:bCs/>
                <w:color w:val="000000"/>
              </w:rPr>
              <w:t>Totalt</w:t>
            </w:r>
          </w:p>
        </w:tc>
        <w:tc>
          <w:tcPr>
            <w:tcW w:w="15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D314E" w:rsidRPr="00615B94" w:rsidRDefault="008D314E" w:rsidP="009C1037">
            <w:pPr>
              <w:rPr>
                <w:rFonts w:eastAsia="Calibri"/>
                <w:b/>
                <w:bCs/>
                <w:color w:val="000000"/>
              </w:rPr>
            </w:pPr>
            <w:r w:rsidRPr="00615B94">
              <w:rPr>
                <w:b/>
                <w:bCs/>
                <w:color w:val="000000"/>
              </w:rPr>
              <w:t>Prosjekt 6011 -vann</w:t>
            </w:r>
          </w:p>
        </w:tc>
        <w:tc>
          <w:tcPr>
            <w:tcW w:w="13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8D314E" w:rsidRPr="00615B94" w:rsidRDefault="008D314E" w:rsidP="009C1037">
            <w:pPr>
              <w:rPr>
                <w:rFonts w:eastAsia="Calibri"/>
                <w:b/>
                <w:bCs/>
                <w:color w:val="000000"/>
              </w:rPr>
            </w:pPr>
            <w:r w:rsidRPr="00615B94">
              <w:rPr>
                <w:b/>
                <w:bCs/>
                <w:color w:val="000000"/>
              </w:rPr>
              <w:t>Prosjekt 6012 - Avløp</w:t>
            </w:r>
          </w:p>
        </w:tc>
      </w:tr>
      <w:tr w:rsidR="008D314E" w:rsidRPr="00615B94" w:rsidTr="009C1037">
        <w:trPr>
          <w:trHeight w:val="300"/>
        </w:trPr>
        <w:tc>
          <w:tcPr>
            <w:tcW w:w="41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rPr>
                <w:rFonts w:eastAsia="Calibri"/>
                <w:color w:val="000000"/>
              </w:rPr>
            </w:pPr>
            <w:r w:rsidRPr="00615B94">
              <w:rPr>
                <w:color w:val="000000"/>
              </w:rPr>
              <w:t xml:space="preserve">Prosjektkostnad inkl. </w:t>
            </w:r>
            <w:proofErr w:type="spellStart"/>
            <w:r w:rsidRPr="00615B94">
              <w:rPr>
                <w:color w:val="000000"/>
              </w:rPr>
              <w:t>mva</w:t>
            </w:r>
            <w:proofErr w:type="spellEnd"/>
            <w:r w:rsidRPr="00615B94">
              <w:rPr>
                <w:color w:val="000000"/>
              </w:rPr>
              <w:t xml:space="preserve"> - budsjett 2018</w:t>
            </w:r>
          </w:p>
        </w:tc>
        <w:tc>
          <w:tcPr>
            <w:tcW w:w="158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2 194 071</w:t>
            </w:r>
          </w:p>
        </w:tc>
        <w:tc>
          <w:tcPr>
            <w:tcW w:w="158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961 540</w:t>
            </w:r>
          </w:p>
        </w:tc>
        <w:tc>
          <w:tcPr>
            <w:tcW w:w="130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1 232 531</w:t>
            </w:r>
          </w:p>
        </w:tc>
      </w:tr>
      <w:tr w:rsidR="008D314E" w:rsidRPr="00615B94" w:rsidTr="009C1037">
        <w:trPr>
          <w:trHeight w:val="300"/>
        </w:trPr>
        <w:tc>
          <w:tcPr>
            <w:tcW w:w="41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rPr>
                <w:rFonts w:eastAsia="Calibri"/>
                <w:color w:val="000000"/>
              </w:rPr>
            </w:pPr>
            <w:r w:rsidRPr="00615B94">
              <w:rPr>
                <w:color w:val="000000"/>
              </w:rPr>
              <w:t xml:space="preserve">Finansiering budsjett 2017, </w:t>
            </w:r>
            <w:proofErr w:type="spellStart"/>
            <w:r w:rsidRPr="00615B94">
              <w:rPr>
                <w:color w:val="000000"/>
              </w:rPr>
              <w:t>eks.inkl</w:t>
            </w:r>
            <w:proofErr w:type="spellEnd"/>
            <w:r w:rsidRPr="00615B94">
              <w:rPr>
                <w:color w:val="000000"/>
              </w:rPr>
              <w:t xml:space="preserve">. </w:t>
            </w:r>
            <w:proofErr w:type="spellStart"/>
            <w:r w:rsidRPr="00615B94">
              <w:rPr>
                <w:color w:val="000000"/>
              </w:rPr>
              <w:t>mva</w:t>
            </w:r>
            <w:proofErr w:type="spellEnd"/>
          </w:p>
        </w:tc>
        <w:tc>
          <w:tcPr>
            <w:tcW w:w="158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1 215 000</w:t>
            </w:r>
          </w:p>
        </w:tc>
        <w:tc>
          <w:tcPr>
            <w:tcW w:w="158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565 000</w:t>
            </w:r>
          </w:p>
        </w:tc>
        <w:tc>
          <w:tcPr>
            <w:tcW w:w="130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650 000</w:t>
            </w:r>
          </w:p>
        </w:tc>
      </w:tr>
      <w:tr w:rsidR="008D314E" w:rsidRPr="00615B94" w:rsidTr="009C1037">
        <w:trPr>
          <w:trHeight w:val="300"/>
        </w:trPr>
        <w:tc>
          <w:tcPr>
            <w:tcW w:w="4100"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rPr>
                <w:rFonts w:eastAsia="Calibri"/>
                <w:color w:val="000000"/>
              </w:rPr>
            </w:pPr>
            <w:proofErr w:type="spellStart"/>
            <w:r w:rsidRPr="00615B94">
              <w:rPr>
                <w:color w:val="000000"/>
              </w:rPr>
              <w:t>Tilleggsfinasiering</w:t>
            </w:r>
            <w:proofErr w:type="spellEnd"/>
            <w:r w:rsidRPr="00615B94">
              <w:rPr>
                <w:color w:val="000000"/>
              </w:rPr>
              <w:t xml:space="preserve"> budsjett 2018 </w:t>
            </w:r>
            <w:proofErr w:type="spellStart"/>
            <w:r w:rsidRPr="00615B94">
              <w:rPr>
                <w:color w:val="000000"/>
              </w:rPr>
              <w:t>inkl</w:t>
            </w:r>
            <w:proofErr w:type="spellEnd"/>
            <w:r w:rsidRPr="00615B94">
              <w:rPr>
                <w:color w:val="000000"/>
              </w:rPr>
              <w:t xml:space="preserve"> </w:t>
            </w:r>
            <w:proofErr w:type="spellStart"/>
            <w:r w:rsidRPr="00615B94">
              <w:rPr>
                <w:color w:val="000000"/>
              </w:rPr>
              <w:t>mva</w:t>
            </w:r>
            <w:proofErr w:type="spellEnd"/>
          </w:p>
        </w:tc>
        <w:tc>
          <w:tcPr>
            <w:tcW w:w="158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979 071</w:t>
            </w:r>
          </w:p>
        </w:tc>
        <w:tc>
          <w:tcPr>
            <w:tcW w:w="158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396 540</w:t>
            </w:r>
          </w:p>
        </w:tc>
        <w:tc>
          <w:tcPr>
            <w:tcW w:w="1300" w:type="dxa"/>
            <w:tcBorders>
              <w:top w:val="nil"/>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rsidR="008D314E" w:rsidRPr="00615B94" w:rsidRDefault="008D314E" w:rsidP="009C1037">
            <w:pPr>
              <w:jc w:val="right"/>
              <w:rPr>
                <w:rFonts w:eastAsia="Calibri"/>
                <w:color w:val="000000"/>
              </w:rPr>
            </w:pPr>
            <w:r w:rsidRPr="00615B94">
              <w:rPr>
                <w:color w:val="000000"/>
              </w:rPr>
              <w:t>kr 582 531</w:t>
            </w:r>
          </w:p>
        </w:tc>
      </w:tr>
    </w:tbl>
    <w:p w:rsidR="008D314E" w:rsidRPr="00615B94" w:rsidRDefault="008D314E" w:rsidP="008D314E">
      <w:pPr>
        <w:ind w:left="720"/>
        <w:rPr>
          <w:b/>
        </w:rPr>
      </w:pPr>
    </w:p>
    <w:p w:rsidR="008D314E" w:rsidRPr="00405B4E" w:rsidRDefault="008D314E" w:rsidP="008D314E">
      <w:pPr>
        <w:numPr>
          <w:ilvl w:val="0"/>
          <w:numId w:val="26"/>
        </w:numPr>
        <w:spacing w:after="0" w:line="240" w:lineRule="auto"/>
        <w:rPr>
          <w:b/>
        </w:rPr>
      </w:pPr>
    </w:p>
    <w:p w:rsidR="008D314E" w:rsidRPr="00615B94" w:rsidRDefault="008D314E" w:rsidP="008D314E">
      <w:pPr>
        <w:jc w:val="center"/>
        <w:rPr>
          <w:b/>
        </w:rPr>
      </w:pPr>
      <w:r w:rsidRPr="00615B94">
        <w:rPr>
          <w:b/>
        </w:rPr>
        <w:t>Driftstiltak</w:t>
      </w:r>
    </w:p>
    <w:p w:rsidR="008D314E" w:rsidRPr="00615B94" w:rsidRDefault="008D314E" w:rsidP="008D314E">
      <w:pPr>
        <w:rPr>
          <w:rFonts w:eastAsia="Calibri"/>
        </w:rPr>
      </w:pPr>
      <w:r w:rsidRPr="00615B94">
        <w:rPr>
          <w:rFonts w:eastAsia="Calibri"/>
        </w:rPr>
        <w:t xml:space="preserve">Posisjonene ser det på som viktig at vi går inn for bedre planlegging av turnuser, bruk av overtid og vikarer samt andre innkjøp. På bakgrunn av det vil posisjonen at administrasjonen ved rådmann snarest strammer inn på følgende områder og finner løsninger som gir den ønskede innsparingseffekten samt at det skal være lett å forholde seg til de nye løsningene og at disse fører til bedre oversikt over pengestrømmen og at en har kontrollmuligheter for dette. </w:t>
      </w:r>
    </w:p>
    <w:p w:rsidR="008D314E" w:rsidRPr="00615B94" w:rsidRDefault="008D314E" w:rsidP="008D314E">
      <w:pPr>
        <w:rPr>
          <w:rFonts w:eastAsia="Calibri"/>
        </w:rPr>
      </w:pPr>
      <w:r w:rsidRPr="00615B94">
        <w:rPr>
          <w:rFonts w:eastAsia="Calibri"/>
        </w:rPr>
        <w:t xml:space="preserve">I denne forbindelse vil posisjonen at følgende igangsettes og eventuelt strammes inn dersom det ikke allerede er på plass i Karasjok kommune. </w:t>
      </w:r>
    </w:p>
    <w:p w:rsidR="008D314E" w:rsidRPr="00615B94" w:rsidRDefault="008D314E" w:rsidP="008D314E">
      <w:pPr>
        <w:numPr>
          <w:ilvl w:val="0"/>
          <w:numId w:val="27"/>
        </w:numPr>
        <w:spacing w:line="240" w:lineRule="auto"/>
        <w:rPr>
          <w:rFonts w:eastAsia="Calibri"/>
        </w:rPr>
      </w:pPr>
      <w:r w:rsidRPr="00615B94">
        <w:rPr>
          <w:rFonts w:eastAsia="Calibri"/>
          <w:b/>
        </w:rPr>
        <w:t xml:space="preserve">Drivstoff/service og vedlikehold av kjøretøy: </w:t>
      </w:r>
      <w:r w:rsidRPr="00615B94">
        <w:rPr>
          <w:rFonts w:eastAsia="Calibri"/>
          <w:b/>
        </w:rPr>
        <w:br/>
      </w:r>
      <w:proofErr w:type="spellStart"/>
      <w:r w:rsidRPr="00615B94">
        <w:rPr>
          <w:rFonts w:eastAsia="Calibri"/>
        </w:rPr>
        <w:t>Råmannen</w:t>
      </w:r>
      <w:proofErr w:type="spellEnd"/>
      <w:r w:rsidRPr="00615B94">
        <w:rPr>
          <w:rFonts w:eastAsia="Calibri"/>
        </w:rPr>
        <w:t xml:space="preserve"> bes utrede følgende til kommunestyremøtet i juni: Alle kjøretøy som eies og eller disponeres av Karasjok kommune skal ha to kort system for drivstoff fylling. Ett kort som er personlig for fører og ett kort som er knyttet til kjøretøyet.  Bilene </w:t>
      </w:r>
      <w:proofErr w:type="spellStart"/>
      <w:r w:rsidRPr="00615B94">
        <w:rPr>
          <w:rFonts w:eastAsia="Calibri"/>
        </w:rPr>
        <w:t>ustyres</w:t>
      </w:r>
      <w:proofErr w:type="spellEnd"/>
      <w:r w:rsidRPr="00615B94">
        <w:rPr>
          <w:rFonts w:eastAsia="Calibri"/>
        </w:rPr>
        <w:t xml:space="preserve"> med E eller F kort som gjelder kun </w:t>
      </w:r>
      <w:proofErr w:type="spellStart"/>
      <w:r w:rsidRPr="00615B94">
        <w:rPr>
          <w:rFonts w:eastAsia="Calibri"/>
        </w:rPr>
        <w:t>bensing</w:t>
      </w:r>
      <w:proofErr w:type="spellEnd"/>
      <w:r w:rsidRPr="00615B94">
        <w:rPr>
          <w:rFonts w:eastAsia="Calibri"/>
        </w:rPr>
        <w:t xml:space="preserve"> eller diesel, mens leder eller ansvarlig for service og vedlikehold har ansvaret for B-kort som gir utvidet mulighet for innkjøp av forbruksmateriell til kjøretøy. </w:t>
      </w:r>
      <w:r w:rsidRPr="00615B94">
        <w:rPr>
          <w:rFonts w:eastAsia="Calibri"/>
        </w:rPr>
        <w:br/>
        <w:t xml:space="preserve">Rådmannen må snarest mulig forhandle bensin/diesel avtale med </w:t>
      </w:r>
      <w:proofErr w:type="spellStart"/>
      <w:r w:rsidRPr="00615B94">
        <w:rPr>
          <w:rFonts w:eastAsia="Calibri"/>
        </w:rPr>
        <w:t>Cirkle</w:t>
      </w:r>
      <w:proofErr w:type="spellEnd"/>
      <w:r w:rsidRPr="00615B94">
        <w:rPr>
          <w:rFonts w:eastAsia="Calibri"/>
        </w:rPr>
        <w:t xml:space="preserve"> K og Esso/</w:t>
      </w:r>
      <w:proofErr w:type="spellStart"/>
      <w:r w:rsidRPr="00615B94">
        <w:rPr>
          <w:rFonts w:eastAsia="Calibri"/>
        </w:rPr>
        <w:t>YX.Karasjok</w:t>
      </w:r>
      <w:proofErr w:type="spellEnd"/>
      <w:r w:rsidRPr="00615B94">
        <w:rPr>
          <w:rFonts w:eastAsia="Calibri"/>
        </w:rPr>
        <w:t xml:space="preserve"> kommune bør ha mulighet til å oppnå rabatt på 1,5 kr. Pr liter eller mer.  </w:t>
      </w:r>
    </w:p>
    <w:p w:rsidR="008D314E" w:rsidRPr="00615B94" w:rsidRDefault="008D314E" w:rsidP="008D314E">
      <w:pPr>
        <w:numPr>
          <w:ilvl w:val="0"/>
          <w:numId w:val="27"/>
        </w:numPr>
        <w:spacing w:line="240" w:lineRule="auto"/>
        <w:rPr>
          <w:rFonts w:eastAsia="Calibri"/>
        </w:rPr>
      </w:pPr>
      <w:r w:rsidRPr="00615B94">
        <w:rPr>
          <w:rFonts w:eastAsia="Calibri"/>
          <w:b/>
        </w:rPr>
        <w:t>Renovasjon</w:t>
      </w:r>
      <w:r w:rsidRPr="00615B94">
        <w:rPr>
          <w:rFonts w:eastAsia="Calibri"/>
        </w:rPr>
        <w:t xml:space="preserve">: </w:t>
      </w:r>
      <w:r w:rsidRPr="00615B94">
        <w:rPr>
          <w:rFonts w:eastAsia="Calibri"/>
        </w:rPr>
        <w:br/>
        <w:t xml:space="preserve">Kommunestyret ber om innsyn i beregningsgrunnlaget som FIMIL legger til grunn </w:t>
      </w:r>
      <w:r w:rsidRPr="00615B94">
        <w:rPr>
          <w:rFonts w:eastAsia="Calibri"/>
        </w:rPr>
        <w:lastRenderedPageBreak/>
        <w:t>for fakturering av renovasjon og slamtømmingen som utføres på oppdrag for Karasjok kommune. I dette innsynet bes det om grunnlaget for beregning av selvkostkalkylen og kostnadsfordelingen som legges til grunn for å fordeling av kostnadene til enkelte kommune som mottar disse tjenestene fra FIMIL. Innsynet omfatter også kostnadsfordeling av tjenester som utføres innenfor selvkostområdet og tjenester som innhenting av næringsavfall som ikke er underlagt selvkostbestemmelsene.</w:t>
      </w:r>
    </w:p>
    <w:p w:rsidR="008D314E" w:rsidRPr="00615B94" w:rsidRDefault="008D314E" w:rsidP="008D314E">
      <w:pPr>
        <w:ind w:left="1080"/>
        <w:rPr>
          <w:rFonts w:eastAsia="Calibri"/>
        </w:rPr>
      </w:pPr>
      <w:r w:rsidRPr="00615B94">
        <w:rPr>
          <w:rFonts w:eastAsia="Calibri"/>
        </w:rPr>
        <w:t xml:space="preserve">Bakgrunnen er at man ønsker å benytte ekstern bistand til gjennomgang av selvkostkalkylen som FIMIL benytter til å fakturere Karasjok kommune. </w:t>
      </w:r>
    </w:p>
    <w:p w:rsidR="008D314E" w:rsidRPr="00615B94" w:rsidRDefault="008D314E" w:rsidP="008D314E">
      <w:pPr>
        <w:numPr>
          <w:ilvl w:val="0"/>
          <w:numId w:val="27"/>
        </w:numPr>
        <w:spacing w:line="240" w:lineRule="auto"/>
        <w:rPr>
          <w:rFonts w:eastAsia="Calibri"/>
        </w:rPr>
      </w:pPr>
      <w:r w:rsidRPr="00615B94">
        <w:rPr>
          <w:rFonts w:eastAsia="Calibri"/>
          <w:b/>
        </w:rPr>
        <w:t>Økonomi/innkjøp</w:t>
      </w:r>
      <w:r w:rsidRPr="00615B94">
        <w:rPr>
          <w:rFonts w:eastAsia="Calibri"/>
        </w:rPr>
        <w:t xml:space="preserve">: </w:t>
      </w:r>
      <w:r w:rsidRPr="00615B94">
        <w:rPr>
          <w:rFonts w:eastAsia="Calibri"/>
        </w:rPr>
        <w:br/>
        <w:t xml:space="preserve">Rådmannen skal med virkning fra 14.12.17 inndra delegerte fullmakter til innkjøp. Rådmannen må med dette kun delegere fullmakt til innkjøp opp til 2500 kroner for ledere under kommunalleder, og opp til 20 000 for kommunalledere. Innkjøp og eller investeringer som ikke skal ut på anbud og som overstiger 20 000 må diskuteres og klareres i rådmannens ledergruppe sammen med kommunalledere og økonomisjef. Dette må gjøres for å få økt fokus hos alle på hva vi bruker pengene på. </w:t>
      </w:r>
    </w:p>
    <w:p w:rsidR="008D314E" w:rsidRPr="00615B94" w:rsidRDefault="008D314E" w:rsidP="008D314E">
      <w:pPr>
        <w:ind w:left="720"/>
        <w:rPr>
          <w:rFonts w:eastAsia="Calibri"/>
        </w:rPr>
      </w:pPr>
      <w:r w:rsidRPr="00615B94">
        <w:rPr>
          <w:rFonts w:eastAsia="Calibri"/>
        </w:rPr>
        <w:br/>
        <w:t xml:space="preserve">Det må videre lages rutiner for samordning av innkjøp i enda større grad enn i dag slik at kommunen kan få kvantumsrabatter. Ved hvert innkjøp må det spørres om rabatt og det må innhentes tilbud hos flere, også for mindre innkjøp. </w:t>
      </w:r>
      <w:r w:rsidRPr="00615B94">
        <w:rPr>
          <w:rFonts w:eastAsia="Calibri"/>
        </w:rPr>
        <w:br/>
      </w:r>
      <w:r w:rsidRPr="00615B94">
        <w:rPr>
          <w:rFonts w:eastAsia="Calibri"/>
        </w:rPr>
        <w:br/>
        <w:t>Porto: Der dette lar seg gjøre må dokumenter sendes ut elektronisk og post til samme mottaker sendes to ganger i uken. Dette gjøres for å spare porto.</w:t>
      </w:r>
      <w:r w:rsidRPr="00615B94">
        <w:rPr>
          <w:rFonts w:eastAsia="Calibri"/>
        </w:rPr>
        <w:br/>
      </w:r>
      <w:r w:rsidRPr="00615B94">
        <w:rPr>
          <w:rFonts w:eastAsia="Calibri"/>
        </w:rPr>
        <w:br/>
        <w:t>Ved bruk av entreprenører til eksempelvis graving/brøyting mv. eller annet ad hoc arbeid må det innhentes tilbud før arbeidet igangsettes. Ved hasteoppdrag kan enkel mailutveksling eller bekreftelse på annen skriftlig måte innhentes.</w:t>
      </w:r>
      <w:r w:rsidRPr="00615B94">
        <w:rPr>
          <w:rFonts w:eastAsia="Calibri"/>
        </w:rPr>
        <w:br/>
      </w:r>
      <w:r w:rsidRPr="00615B94">
        <w:rPr>
          <w:rFonts w:eastAsia="Calibri"/>
        </w:rPr>
        <w:br/>
        <w:t xml:space="preserve">Karasjok kommune må også løfte spørsmål om kurs og utdannelse for hver enkelt til ledergruppa inntil vi har stålkontroll på økonomien i hver sektor. Kurs, utdanning, konferanser må løftes opp til ledergruppa for diskusjon om søker skal få dra på dette. Kun kurs der det er </w:t>
      </w:r>
      <w:proofErr w:type="spellStart"/>
      <w:r w:rsidRPr="00615B94">
        <w:rPr>
          <w:rFonts w:eastAsia="Calibri"/>
        </w:rPr>
        <w:t>kompetansemessig</w:t>
      </w:r>
      <w:proofErr w:type="spellEnd"/>
      <w:r w:rsidRPr="00615B94">
        <w:rPr>
          <w:rFonts w:eastAsia="Calibri"/>
        </w:rPr>
        <w:t xml:space="preserve"> behov for deltakelse skal prioriteres.  Karasjok kommune må i så måte etterstrebe å lage kompetanseplan for hver avdeling slik at kurs og utdanning kan prioriteres i forhold til plan. </w:t>
      </w:r>
      <w:r w:rsidRPr="00615B94">
        <w:rPr>
          <w:rFonts w:eastAsia="Calibri"/>
        </w:rPr>
        <w:br/>
      </w:r>
      <w:r w:rsidRPr="00615B94">
        <w:rPr>
          <w:rFonts w:eastAsia="Calibri"/>
        </w:rPr>
        <w:br/>
        <w:t xml:space="preserve">Videre må flere møter med eksterne søkes lagt til Karasjok samt tas via telematikk. Dette for å spare reisekostnader i forbindelse med møter.  </w:t>
      </w:r>
    </w:p>
    <w:p w:rsidR="008D314E" w:rsidRPr="00615B94" w:rsidRDefault="008D314E" w:rsidP="008D314E">
      <w:pPr>
        <w:numPr>
          <w:ilvl w:val="0"/>
          <w:numId w:val="27"/>
        </w:numPr>
        <w:spacing w:line="240" w:lineRule="auto"/>
        <w:rPr>
          <w:rFonts w:eastAsia="Calibri"/>
        </w:rPr>
      </w:pPr>
      <w:r w:rsidRPr="00615B94">
        <w:rPr>
          <w:rFonts w:eastAsia="Calibri"/>
          <w:b/>
        </w:rPr>
        <w:t>Reisebestilling:</w:t>
      </w:r>
      <w:r w:rsidRPr="00615B94">
        <w:rPr>
          <w:rFonts w:eastAsia="Calibri"/>
        </w:rPr>
        <w:t xml:space="preserve"> </w:t>
      </w:r>
      <w:r w:rsidRPr="00615B94">
        <w:rPr>
          <w:rFonts w:eastAsia="Calibri"/>
        </w:rPr>
        <w:br/>
        <w:t xml:space="preserve">Karasjok kommune må inngå avtale med reisebyrå dersom administrasjonen ikke har kapasitet til å samkjøre reisebestillinger.  Dette betyr i praksis at hver enkelt reise må bestilles gjennom reisekontoret eller reisebyrået som det gjøres avtale med. Reisekontoret/byrået får retningslinjer fra rådmannen om hvilke reiser som kan bestilles, til hvilken pris, når kan det bestilles billetter med mulighet for </w:t>
      </w:r>
      <w:r w:rsidRPr="00615B94">
        <w:rPr>
          <w:rFonts w:eastAsia="Calibri"/>
        </w:rPr>
        <w:lastRenderedPageBreak/>
        <w:t xml:space="preserve">endring av reisetid mv.  </w:t>
      </w:r>
      <w:r w:rsidRPr="00615B94">
        <w:rPr>
          <w:rFonts w:eastAsia="Calibri"/>
        </w:rPr>
        <w:br/>
        <w:t xml:space="preserve">Eventuell avtale med reisebyrå inngås for maks 3 år av gangen og godkjennes av formannskapet. Så langt det lar seg gjøre må det bestilles flybilletter til lavest mulig pris for reiser der datoen for reisen ut og retur er kjent i lang tid i forveien.  </w:t>
      </w:r>
      <w:r w:rsidRPr="00615B94">
        <w:rPr>
          <w:rFonts w:eastAsia="Calibri"/>
        </w:rPr>
        <w:br/>
      </w:r>
      <w:r w:rsidRPr="00615B94">
        <w:rPr>
          <w:rFonts w:eastAsia="Calibri"/>
        </w:rPr>
        <w:br/>
        <w:t>Karasjok kommune skal opprette bedriftsavtale med aktuelle flyselskap og hotellkjede som brukes med sikte på felles opptjening av bonuspoeng/</w:t>
      </w:r>
      <w:proofErr w:type="spellStart"/>
      <w:r w:rsidRPr="00615B94">
        <w:rPr>
          <w:rFonts w:eastAsia="Calibri"/>
        </w:rPr>
        <w:t>credits</w:t>
      </w:r>
      <w:proofErr w:type="spellEnd"/>
      <w:r w:rsidRPr="00615B94">
        <w:rPr>
          <w:rFonts w:eastAsia="Calibri"/>
        </w:rPr>
        <w:t xml:space="preserve"> for fly og hotell mv. Disse poengene tilfaller kommunen samtidig som ansatte har mulighet til å opptjene bonuspoeng på samme reise. Når kommunen har opptjent nok poeng kan disse brukes til å bestille nye gratis billetter. Poengene administreres av reisekontoret/reisebyrået slik at fremtidige reiser kan bestilles med bonuspoeng der dette er mulig. </w:t>
      </w:r>
    </w:p>
    <w:p w:rsidR="008D314E" w:rsidRPr="00615B94" w:rsidRDefault="008D314E" w:rsidP="008D314E">
      <w:pPr>
        <w:numPr>
          <w:ilvl w:val="0"/>
          <w:numId w:val="27"/>
        </w:numPr>
        <w:spacing w:line="240" w:lineRule="auto"/>
        <w:rPr>
          <w:rFonts w:eastAsia="Calibri"/>
        </w:rPr>
      </w:pPr>
      <w:r w:rsidRPr="00615B94">
        <w:rPr>
          <w:rFonts w:eastAsia="Calibri"/>
          <w:b/>
        </w:rPr>
        <w:t xml:space="preserve">Økonomirapportering: </w:t>
      </w:r>
      <w:r w:rsidRPr="00615B94">
        <w:rPr>
          <w:rFonts w:eastAsia="Calibri"/>
        </w:rPr>
        <w:t xml:space="preserve">Månedlig rapportering om økonomisituasjonen fra ledergruppa til rådmann må innskjerpes ytterligere i sterkere samarbeid med økonomikontoret.  Ved behov må det vurderes oftere rapportering fra seksjoner eller avdelinger der det ikke er kontroll på bruken av pengene. Dette må også gjøres slik at kvartalsrapporteringen til hovedutvalg, formannskapet og </w:t>
      </w:r>
      <w:proofErr w:type="gramStart"/>
      <w:r w:rsidRPr="00615B94">
        <w:rPr>
          <w:rFonts w:eastAsia="Calibri"/>
        </w:rPr>
        <w:t>kommunestyret  er</w:t>
      </w:r>
      <w:proofErr w:type="gramEnd"/>
      <w:r w:rsidRPr="00615B94">
        <w:rPr>
          <w:rFonts w:eastAsia="Calibri"/>
        </w:rPr>
        <w:t xml:space="preserve"> klar til møtene. </w:t>
      </w:r>
    </w:p>
    <w:p w:rsidR="008D314E" w:rsidRPr="00615B94" w:rsidRDefault="008D314E" w:rsidP="008D314E">
      <w:pPr>
        <w:numPr>
          <w:ilvl w:val="0"/>
          <w:numId w:val="27"/>
        </w:numPr>
        <w:spacing w:line="240" w:lineRule="auto"/>
        <w:rPr>
          <w:rFonts w:eastAsia="Calibri"/>
        </w:rPr>
      </w:pPr>
      <w:r w:rsidRPr="00615B94">
        <w:rPr>
          <w:rFonts w:eastAsia="Calibri"/>
          <w:b/>
        </w:rPr>
        <w:t>Overtid/vikarbruk</w:t>
      </w:r>
      <w:r w:rsidRPr="00615B94">
        <w:rPr>
          <w:rFonts w:eastAsia="Calibri"/>
        </w:rPr>
        <w:t xml:space="preserve">: </w:t>
      </w:r>
      <w:r w:rsidRPr="00615B94">
        <w:rPr>
          <w:rFonts w:eastAsia="Calibri"/>
        </w:rPr>
        <w:br/>
        <w:t xml:space="preserve">Rådmannen må i sterkere grad inn å pålegge de aktuelle lederne til enda bedre planlegging av turnus slik at en langt på vei unngår hull på lista som fører til overtidssett. Hver enkel beordring må klareres med nivået over slik at den lederen som har ansvaret for økonomi i en den enkelte avdeling kan ha oversikt over forbruket. Hver beordring eller vikarbruk må også overveies i enda større grad. Ved langtidsfravær må listene sies opp og planlegges på nytt slik at slik at en har mulighet til å unngå overtid. Personlig turnus for hver enkelt der ansatte går turnus må innføres slik at endring på noen få ikke trenger å berøre alle ansatte. </w:t>
      </w:r>
    </w:p>
    <w:p w:rsidR="008D314E" w:rsidRPr="00615B94" w:rsidRDefault="008D314E" w:rsidP="008D314E">
      <w:pPr>
        <w:numPr>
          <w:ilvl w:val="0"/>
          <w:numId w:val="27"/>
        </w:numPr>
        <w:spacing w:after="0" w:line="240" w:lineRule="auto"/>
        <w:rPr>
          <w:b/>
        </w:rPr>
      </w:pPr>
      <w:r w:rsidRPr="00615B94">
        <w:rPr>
          <w:b/>
        </w:rPr>
        <w:t>Ekstern finansiering av tiltak</w:t>
      </w:r>
      <w:r w:rsidRPr="00615B94">
        <w:rPr>
          <w:b/>
        </w:rPr>
        <w:br/>
      </w:r>
      <w:r w:rsidRPr="00615B94">
        <w:t>Karasjok kommune skal fra nå ha større fokus på finansiering av prosjekter/tiltak med eksterne midler. I praksis betyr det at prosjekter/tiltak innenfor oppvekst og kultur, helse- og omsorg og plan, teknisk, miljøutvikling og næring skal gjennom søknader forsøkes finansiert med eksterne midler. Hver avdeling må fremlegge tiltak til rådmannen som kan finansieres med slike midler. Rådmannen finner passende organisering for dette og delegerer ansvar for søknader.</w:t>
      </w:r>
      <w:r w:rsidRPr="00615B94">
        <w:br/>
      </w:r>
      <w:r w:rsidRPr="00615B94">
        <w:rPr>
          <w:b/>
        </w:rPr>
        <w:br/>
      </w:r>
    </w:p>
    <w:p w:rsidR="008D314E" w:rsidRPr="00615B94" w:rsidRDefault="008D314E" w:rsidP="008D314E">
      <w:pPr>
        <w:numPr>
          <w:ilvl w:val="0"/>
          <w:numId w:val="27"/>
        </w:numPr>
        <w:spacing w:after="0" w:line="240" w:lineRule="auto"/>
        <w:rPr>
          <w:b/>
        </w:rPr>
      </w:pPr>
      <w:r w:rsidRPr="00615B94">
        <w:rPr>
          <w:b/>
        </w:rPr>
        <w:t>«Tana aksjon 2»</w:t>
      </w:r>
      <w:r w:rsidRPr="00615B94">
        <w:br/>
        <w:t xml:space="preserve">Karasjok kommune skal sammen med andre samarbeidspartnere søke om statlig støtte til utbedring av avløpsnettet i Karasjok. Det skal søkes samarbeid med </w:t>
      </w:r>
      <w:proofErr w:type="spellStart"/>
      <w:r w:rsidRPr="00615B94">
        <w:t>Utsjok</w:t>
      </w:r>
      <w:proofErr w:type="spellEnd"/>
      <w:r w:rsidRPr="00615B94">
        <w:t xml:space="preserve"> og Enare kommuner for om mulig å få EU-midler til dette for å ta vare på Tanavassdraget. </w:t>
      </w:r>
      <w:r w:rsidRPr="00615B94">
        <w:br/>
        <w:t xml:space="preserve"> </w:t>
      </w:r>
    </w:p>
    <w:p w:rsidR="008D314E" w:rsidRPr="00615B94" w:rsidRDefault="008D314E" w:rsidP="008D314E">
      <w:pPr>
        <w:numPr>
          <w:ilvl w:val="0"/>
          <w:numId w:val="27"/>
        </w:numPr>
        <w:spacing w:line="240" w:lineRule="auto"/>
        <w:rPr>
          <w:rFonts w:eastAsia="Calibri"/>
        </w:rPr>
      </w:pPr>
      <w:r w:rsidRPr="00615B94">
        <w:rPr>
          <w:rFonts w:eastAsia="Calibri"/>
          <w:b/>
        </w:rPr>
        <w:t>Karasjok festivaler</w:t>
      </w:r>
      <w:r w:rsidRPr="00615B94">
        <w:rPr>
          <w:rFonts w:eastAsia="Calibri"/>
        </w:rPr>
        <w:t xml:space="preserve">: </w:t>
      </w:r>
      <w:r w:rsidRPr="00615B94">
        <w:rPr>
          <w:rFonts w:eastAsia="Calibri"/>
        </w:rPr>
        <w:br/>
        <w:t xml:space="preserve">Karasjok kommune stiller som krav at av de tildelte midler så kan 150 000 brukes til påskefestivalen og resterende 50 000 skal brukes til øvrige kulturarrangement ellers i året. Videre skal Karasjok festivaler rapportere for bruken av midlene.  </w:t>
      </w:r>
    </w:p>
    <w:p w:rsidR="008D314E" w:rsidRPr="00615B94" w:rsidRDefault="008D314E" w:rsidP="008D314E">
      <w:pPr>
        <w:numPr>
          <w:ilvl w:val="0"/>
          <w:numId w:val="27"/>
        </w:numPr>
        <w:spacing w:line="240" w:lineRule="auto"/>
        <w:rPr>
          <w:rFonts w:eastAsia="Calibri"/>
        </w:rPr>
      </w:pPr>
      <w:r w:rsidRPr="00615B94">
        <w:rPr>
          <w:rFonts w:eastAsia="Calibri"/>
          <w:b/>
        </w:rPr>
        <w:lastRenderedPageBreak/>
        <w:t>Finnmarksløpet</w:t>
      </w:r>
      <w:r w:rsidRPr="00615B94">
        <w:rPr>
          <w:rFonts w:eastAsia="Calibri"/>
        </w:rPr>
        <w:t xml:space="preserve">: </w:t>
      </w:r>
      <w:r w:rsidRPr="00615B94">
        <w:rPr>
          <w:rFonts w:eastAsia="Calibri"/>
        </w:rPr>
        <w:br/>
        <w:t xml:space="preserve">Karasjok kommune stiller nødvendig sperremateriell mm. til disposisjon for Finnmarksløpet når denne er i Karasjok. </w:t>
      </w:r>
    </w:p>
    <w:p w:rsidR="008D314E" w:rsidRPr="00615B94" w:rsidRDefault="008D314E" w:rsidP="008D314E">
      <w:pPr>
        <w:numPr>
          <w:ilvl w:val="0"/>
          <w:numId w:val="27"/>
        </w:numPr>
        <w:spacing w:line="240" w:lineRule="auto"/>
        <w:rPr>
          <w:rFonts w:eastAsia="Calibri"/>
          <w:b/>
        </w:rPr>
      </w:pPr>
      <w:r w:rsidRPr="00615B94">
        <w:rPr>
          <w:rFonts w:eastAsia="Calibri"/>
          <w:b/>
        </w:rPr>
        <w:t>Boligselskap</w:t>
      </w:r>
      <w:r w:rsidRPr="00615B94">
        <w:rPr>
          <w:rFonts w:eastAsia="Calibri"/>
        </w:rPr>
        <w:br/>
        <w:t>Rådmannen bes utrede opprettelse av boligstiftelse/selskap. Dette legges fram for kommunestyret for videre behandling i juni 2018.</w:t>
      </w:r>
    </w:p>
    <w:p w:rsidR="008D314E" w:rsidRPr="00615B94" w:rsidRDefault="008D314E" w:rsidP="008D314E">
      <w:pPr>
        <w:numPr>
          <w:ilvl w:val="0"/>
          <w:numId w:val="27"/>
        </w:numPr>
        <w:spacing w:line="240" w:lineRule="auto"/>
        <w:rPr>
          <w:rFonts w:eastAsia="Calibri"/>
          <w:b/>
        </w:rPr>
      </w:pPr>
      <w:r w:rsidRPr="00615B94">
        <w:rPr>
          <w:rFonts w:eastAsia="Calibri"/>
          <w:b/>
        </w:rPr>
        <w:t>Nasjonalparksenter</w:t>
      </w:r>
      <w:r w:rsidRPr="00615B94">
        <w:rPr>
          <w:rFonts w:eastAsia="Calibri"/>
          <w:b/>
        </w:rPr>
        <w:br/>
      </w:r>
      <w:r w:rsidRPr="00615B94">
        <w:rPr>
          <w:rFonts w:eastAsia="Calibri"/>
        </w:rPr>
        <w:t xml:space="preserve">Administrasjonen avsetter sekretær ressurs til </w:t>
      </w:r>
      <w:proofErr w:type="spellStart"/>
      <w:r w:rsidRPr="00615B94">
        <w:rPr>
          <w:rFonts w:eastAsia="Calibri"/>
        </w:rPr>
        <w:t>interimstyret</w:t>
      </w:r>
      <w:proofErr w:type="spellEnd"/>
      <w:r w:rsidRPr="00615B94">
        <w:rPr>
          <w:rFonts w:eastAsia="Calibri"/>
        </w:rPr>
        <w:t xml:space="preserve"> for opprettelsen av nasjonalparksenter.</w:t>
      </w:r>
      <w:r w:rsidRPr="00615B94">
        <w:rPr>
          <w:rFonts w:eastAsia="Calibri"/>
          <w:b/>
        </w:rPr>
        <w:t xml:space="preserve"> </w:t>
      </w:r>
      <w:r w:rsidRPr="00615B94">
        <w:rPr>
          <w:rFonts w:eastAsia="Calibri"/>
        </w:rPr>
        <w:t xml:space="preserve">Formannskapet velger </w:t>
      </w:r>
      <w:proofErr w:type="spellStart"/>
      <w:r w:rsidRPr="00615B94">
        <w:rPr>
          <w:rFonts w:eastAsia="Calibri"/>
        </w:rPr>
        <w:t>interimstyret</w:t>
      </w:r>
      <w:proofErr w:type="spellEnd"/>
      <w:r w:rsidRPr="00615B94">
        <w:rPr>
          <w:rFonts w:eastAsia="Calibri"/>
        </w:rPr>
        <w:t xml:space="preserve"> i januar.   </w:t>
      </w:r>
    </w:p>
    <w:p w:rsidR="008D314E" w:rsidRPr="00615B94" w:rsidRDefault="008D314E" w:rsidP="008D314E">
      <w:pPr>
        <w:numPr>
          <w:ilvl w:val="0"/>
          <w:numId w:val="27"/>
        </w:numPr>
        <w:spacing w:line="240" w:lineRule="auto"/>
        <w:rPr>
          <w:rFonts w:eastAsia="Calibri"/>
          <w:b/>
        </w:rPr>
      </w:pPr>
      <w:r w:rsidRPr="00615B94">
        <w:rPr>
          <w:rFonts w:eastAsia="Calibri"/>
          <w:b/>
        </w:rPr>
        <w:t>Samlokalisering av kulturhus og museum mm.</w:t>
      </w:r>
      <w:r w:rsidRPr="00615B94">
        <w:rPr>
          <w:rFonts w:eastAsia="Calibri"/>
        </w:rPr>
        <w:t xml:space="preserve"> </w:t>
      </w:r>
      <w:r w:rsidRPr="00615B94">
        <w:rPr>
          <w:rFonts w:eastAsia="Calibri"/>
        </w:rPr>
        <w:br/>
        <w:t xml:space="preserve">Statsbygg skal av hovedutvalg for plan, miljø og utvikling kontaktes i forhold til samlokalisering i nytt bygg der kulturhus, museet, kunstmuseet mv. inngår.   </w:t>
      </w:r>
      <w:r w:rsidRPr="00615B94">
        <w:rPr>
          <w:rFonts w:eastAsia="Calibri"/>
          <w:b/>
        </w:rPr>
        <w:t xml:space="preserve"> </w:t>
      </w:r>
    </w:p>
    <w:p w:rsidR="008D314E" w:rsidRPr="00615B94" w:rsidRDefault="008D314E" w:rsidP="008D314E">
      <w:pPr>
        <w:numPr>
          <w:ilvl w:val="0"/>
          <w:numId w:val="27"/>
        </w:numPr>
        <w:spacing w:line="240" w:lineRule="auto"/>
        <w:rPr>
          <w:rFonts w:eastAsia="Calibri"/>
        </w:rPr>
      </w:pPr>
      <w:r w:rsidRPr="00615B94">
        <w:rPr>
          <w:rFonts w:eastAsia="Calibri"/>
          <w:b/>
        </w:rPr>
        <w:t>Turistinformasjon 2018</w:t>
      </w:r>
      <w:r w:rsidRPr="00615B94">
        <w:rPr>
          <w:rFonts w:eastAsia="Calibri"/>
          <w:b/>
        </w:rPr>
        <w:tab/>
      </w:r>
      <w:r w:rsidRPr="00615B94">
        <w:rPr>
          <w:rFonts w:eastAsia="Calibri"/>
          <w:b/>
        </w:rPr>
        <w:br/>
      </w:r>
      <w:r w:rsidRPr="00615B94">
        <w:rPr>
          <w:rFonts w:eastAsia="Calibri"/>
        </w:rPr>
        <w:t xml:space="preserve">Hovedutvalg for plan, miljø og utvikling skal innen mars 2018 komme med forslag til plassering og drift av turistinformasjon fra 1. juni 2018.  </w:t>
      </w:r>
    </w:p>
    <w:p w:rsidR="008D314E" w:rsidRPr="00615B94" w:rsidRDefault="008D314E" w:rsidP="008D314E">
      <w:pPr>
        <w:numPr>
          <w:ilvl w:val="0"/>
          <w:numId w:val="27"/>
        </w:numPr>
        <w:spacing w:line="240" w:lineRule="auto"/>
        <w:rPr>
          <w:rFonts w:eastAsia="Calibri"/>
        </w:rPr>
      </w:pPr>
      <w:r w:rsidRPr="00615B94">
        <w:rPr>
          <w:rFonts w:eastAsia="Calibri"/>
          <w:b/>
        </w:rPr>
        <w:t>Evaluering av organisering i Karasjok kommune</w:t>
      </w:r>
      <w:r w:rsidRPr="00615B94">
        <w:rPr>
          <w:rFonts w:eastAsia="Calibri"/>
          <w:b/>
        </w:rPr>
        <w:br/>
      </w:r>
      <w:r w:rsidRPr="00615B94">
        <w:rPr>
          <w:rFonts w:eastAsia="Calibri"/>
        </w:rPr>
        <w:t xml:space="preserve">Kommunestyret bestiller evaluering av dagens organisering i kommunen. Denne skal søkes ferdigstilt og vedtatt på kommunestyremøtet i juni 2018. </w:t>
      </w:r>
    </w:p>
    <w:p w:rsidR="008D314E" w:rsidRPr="00854BF7" w:rsidRDefault="008D314E" w:rsidP="008D314E">
      <w:pPr>
        <w:numPr>
          <w:ilvl w:val="0"/>
          <w:numId w:val="27"/>
        </w:numPr>
        <w:spacing w:line="240" w:lineRule="auto"/>
        <w:rPr>
          <w:rFonts w:eastAsia="Calibri"/>
        </w:rPr>
      </w:pPr>
      <w:r w:rsidRPr="00615B94">
        <w:rPr>
          <w:rFonts w:eastAsia="Calibri"/>
          <w:b/>
        </w:rPr>
        <w:t>Annen evaluering</w:t>
      </w:r>
      <w:r w:rsidRPr="00615B94">
        <w:rPr>
          <w:rFonts w:eastAsia="Calibri"/>
        </w:rPr>
        <w:br/>
        <w:t xml:space="preserve">Gjennomgang av lokale forskrifter og reglement med tanke på bedre ressursutnyttelse. Ansettelsesreglement, delegasjonsreglement osv.   </w:t>
      </w:r>
    </w:p>
    <w:p w:rsidR="008D314E" w:rsidRPr="00615B94" w:rsidRDefault="008D314E" w:rsidP="008D314E">
      <w:pPr>
        <w:rPr>
          <w:rFonts w:eastAsia="Calibri"/>
        </w:rPr>
      </w:pPr>
      <w:r>
        <w:rPr>
          <w:rFonts w:eastAsia="Calibri"/>
        </w:rPr>
        <w:br/>
      </w:r>
      <w:r w:rsidRPr="00615B94">
        <w:rPr>
          <w:rFonts w:eastAsia="Calibri"/>
        </w:rPr>
        <w:t xml:space="preserve">Forslag om reduksjon av lærerstillinger med kroner 1 193 129 endres til reduksjon av rammen for oppvekst innenfor rektors ansvarsområde. </w:t>
      </w:r>
    </w:p>
    <w:p w:rsidR="008D314E" w:rsidRPr="00615B94" w:rsidRDefault="008D314E" w:rsidP="008D314E">
      <w:pPr>
        <w:rPr>
          <w:b/>
        </w:rPr>
      </w:pPr>
      <w:r w:rsidRPr="00615B94">
        <w:rPr>
          <w:rFonts w:eastAsia="Calibri"/>
        </w:rPr>
        <w:t xml:space="preserve">I første halvår vil det blir gjennomgang av organisering og bruken av ressurser i blant annet rektors ansvarsområde.    </w:t>
      </w:r>
    </w:p>
    <w:p w:rsidR="008D314E" w:rsidRDefault="008D314E" w:rsidP="008D314E">
      <w:r>
        <w:t>Karasjok kommune bes om å prioritere at det er samisktalende tilsynslege ved sykehjemmet og skjermet enhet. Dette for å sikre at de som er beboere der får gjøre seg forstått på morsmålet og at kulturelle behov hos pasienten dekkes.</w:t>
      </w:r>
    </w:p>
    <w:p w:rsidR="008D314E" w:rsidRDefault="008D314E" w:rsidP="008D314E">
      <w:r>
        <w:t>På samme måte må tid avsatt for tilsyn ved de to avdelingene være minimum 2 dager og ikke 1 slik det er nå.</w:t>
      </w:r>
      <w:r>
        <w:br/>
        <w:t>kommunestyret forutsetter at dette ikke medfører ekstra kostnader.</w:t>
      </w:r>
    </w:p>
    <w:p w:rsidR="008D314E" w:rsidRDefault="008D314E" w:rsidP="008D314E"/>
    <w:p w:rsidR="008D314E" w:rsidRDefault="008D314E" w:rsidP="008D314E">
      <w:r>
        <w:rPr>
          <w:b/>
          <w:lang w:val="se-NO"/>
        </w:rPr>
        <w:t>Protokolltil</w:t>
      </w:r>
      <w:r w:rsidRPr="00B97C29">
        <w:rPr>
          <w:b/>
          <w:lang w:val="se-NO"/>
        </w:rPr>
        <w:t>førsel fra SP</w:t>
      </w:r>
      <w:proofErr w:type="gramStart"/>
      <w:r w:rsidRPr="00B97C29">
        <w:rPr>
          <w:b/>
          <w:lang w:val="se-NO"/>
        </w:rPr>
        <w:t>:</w:t>
      </w:r>
      <w:proofErr w:type="gramEnd"/>
      <w:r>
        <w:rPr>
          <w:b/>
          <w:lang w:val="se-NO"/>
        </w:rPr>
        <w:br/>
      </w:r>
      <w:r>
        <w:t>Senterpartiet er svært bekymret over posisjonens (AP/H/JL/S</w:t>
      </w:r>
      <w:r>
        <w:rPr>
          <w:lang w:val="se-NO"/>
        </w:rPr>
        <w:t>á</w:t>
      </w:r>
      <w:r>
        <w:t>B) manglende vilje til samarbeid i saken for å fremme Karasjok som en kreativitetskommune slik vi har vedtatt å gjøre.</w:t>
      </w:r>
      <w:r w:rsidR="000A4948">
        <w:t xml:space="preserve"> P</w:t>
      </w:r>
      <w:r>
        <w:t>osisjonen ønsket ikke å støtte noen av våre kvalitetsforbedringsforslag.</w:t>
      </w:r>
      <w:r>
        <w:br/>
        <w:t xml:space="preserve">det er tydelig at posisjon med dette fraskriver seg ansvaret for å løse kommunens anstrengte </w:t>
      </w:r>
      <w:r w:rsidR="00405B4E">
        <w:t xml:space="preserve">situasjon. </w:t>
      </w:r>
      <w:r>
        <w:t>Vi kan ikke se noe av det samarbeidet som Fylkesmannen manet til.</w:t>
      </w:r>
    </w:p>
    <w:p w:rsidR="008D314E" w:rsidRDefault="008D314E" w:rsidP="008D314E">
      <w:pPr>
        <w:rPr>
          <w:lang w:val="se-NO"/>
        </w:rPr>
      </w:pPr>
      <w:proofErr w:type="spellStart"/>
      <w:r w:rsidRPr="00695D45">
        <w:rPr>
          <w:b/>
        </w:rPr>
        <w:lastRenderedPageBreak/>
        <w:t>Beavdegirjelas</w:t>
      </w:r>
      <w:r w:rsidRPr="00695D45">
        <w:rPr>
          <w:b/>
          <w:lang w:val="se-NO"/>
        </w:rPr>
        <w:t>áhus</w:t>
      </w:r>
      <w:proofErr w:type="spellEnd"/>
      <w:r w:rsidRPr="00695D45">
        <w:rPr>
          <w:b/>
          <w:lang w:val="se-NO"/>
        </w:rPr>
        <w:t xml:space="preserve"> KL:</w:t>
      </w:r>
      <w:r>
        <w:rPr>
          <w:lang w:val="se-NO"/>
        </w:rPr>
        <w:br/>
        <w:t>KL ii sáhte doarjut bušeahtta mearrádusa, go oahpaheaddji virggiid sihkkot beroškeahtta ođđa oahpaheaddjinompmai mii boatá doibmii 2018 čavčá rájes ja go váikkusguorahallan ii leat dahkkon.</w:t>
      </w:r>
    </w:p>
    <w:p w:rsidR="008D314E" w:rsidRPr="00695D45" w:rsidRDefault="008D314E" w:rsidP="008D314E">
      <w:pPr>
        <w:rPr>
          <w:lang w:val="se-NO"/>
        </w:rPr>
      </w:pPr>
      <w:r>
        <w:rPr>
          <w:lang w:val="se-NO"/>
        </w:rPr>
        <w:t xml:space="preserve">Eat sáhte </w:t>
      </w:r>
      <w:proofErr w:type="gramStart"/>
      <w:r>
        <w:rPr>
          <w:lang w:val="se-NO"/>
        </w:rPr>
        <w:t>ge</w:t>
      </w:r>
      <w:proofErr w:type="gramEnd"/>
      <w:r>
        <w:rPr>
          <w:lang w:val="se-NO"/>
        </w:rPr>
        <w:t xml:space="preserve"> miehtal go ráddealbmá nu detaljastivrejitt ja go čajehit su stivrenvuohkái ja sutnje eahpeluohttevašvuođa.</w:t>
      </w:r>
    </w:p>
    <w:p w:rsidR="00291BD7" w:rsidRPr="00A30434" w:rsidRDefault="00291BD7" w:rsidP="00C94CE8">
      <w:pPr>
        <w:rPr>
          <w:rFonts w:eastAsiaTheme="majorEastAsia" w:cs="Times New Roman"/>
          <w:color w:val="365F91" w:themeColor="accent1" w:themeShade="BF"/>
          <w:szCs w:val="24"/>
        </w:rPr>
      </w:pPr>
      <w:r w:rsidRPr="00A30434">
        <w:rPr>
          <w:rFonts w:cs="Times New Roman"/>
          <w:szCs w:val="24"/>
        </w:rPr>
        <w:br w:type="page"/>
      </w:r>
    </w:p>
    <w:p w:rsidR="00291BD7" w:rsidRDefault="00291BD7" w:rsidP="00C94CE8">
      <w:pPr>
        <w:pStyle w:val="Overskrift1"/>
        <w:numPr>
          <w:ilvl w:val="0"/>
          <w:numId w:val="1"/>
        </w:numPr>
      </w:pPr>
      <w:bookmarkStart w:id="3" w:name="_Toc494883857"/>
      <w:r>
        <w:lastRenderedPageBreak/>
        <w:t>Organisering</w:t>
      </w:r>
      <w:bookmarkEnd w:id="3"/>
      <w:r>
        <w:t xml:space="preserve"> </w:t>
      </w:r>
    </w:p>
    <w:p w:rsidR="00291BD7" w:rsidRDefault="00291BD7" w:rsidP="00C94CE8">
      <w:pPr>
        <w:pStyle w:val="Overskrift2"/>
        <w:numPr>
          <w:ilvl w:val="1"/>
          <w:numId w:val="1"/>
        </w:numPr>
      </w:pPr>
      <w:bookmarkStart w:id="4" w:name="_Toc494883858"/>
      <w:r>
        <w:t>Politisk organisering</w:t>
      </w:r>
      <w:bookmarkEnd w:id="4"/>
    </w:p>
    <w:p w:rsidR="00ED062E" w:rsidRPr="006976CA" w:rsidRDefault="00ED062E" w:rsidP="00C94CE8">
      <w:r w:rsidRPr="006976CA">
        <w:t>Karasjok kommune styres etter hovedutvalgs-/</w:t>
      </w:r>
      <w:proofErr w:type="spellStart"/>
      <w:r w:rsidRPr="006976CA">
        <w:t>komitémodellen</w:t>
      </w:r>
      <w:proofErr w:type="spellEnd"/>
      <w:r w:rsidRPr="006976CA">
        <w:t xml:space="preserve">. Dette innebærer at formannskapet og hovedutvalgene velges av kommunestyret etter partienes </w:t>
      </w:r>
      <w:proofErr w:type="spellStart"/>
      <w:r w:rsidRPr="006976CA">
        <w:t>forholdsvise</w:t>
      </w:r>
      <w:proofErr w:type="spellEnd"/>
      <w:r w:rsidRPr="006976CA">
        <w:t xml:space="preserve"> representasjon i kommunestyret. Formannskapet innstiller til kommunestyret. </w:t>
      </w:r>
    </w:p>
    <w:p w:rsidR="00ED062E" w:rsidRPr="006976CA" w:rsidRDefault="00ED062E" w:rsidP="00C94CE8">
      <w:r w:rsidRPr="006976CA">
        <w:t>Politisk organisasjonskart pr 01.01.17</w:t>
      </w:r>
    </w:p>
    <w:p w:rsidR="00ED062E" w:rsidRPr="00ED062E" w:rsidRDefault="00ED062E" w:rsidP="00C94CE8">
      <w:r w:rsidRPr="00ED062E">
        <w:rPr>
          <w:noProof/>
          <w:lang w:eastAsia="nb-NO"/>
        </w:rPr>
        <w:drawing>
          <wp:inline distT="0" distB="0" distL="0" distR="0" wp14:anchorId="351C50E2" wp14:editId="1A57AF5E">
            <wp:extent cx="5412105" cy="2932430"/>
            <wp:effectExtent l="95250" t="38100" r="112395" b="9652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D062E" w:rsidRPr="006976CA" w:rsidRDefault="00ED062E" w:rsidP="00C94CE8">
      <w:r w:rsidRPr="006976CA">
        <w:t xml:space="preserve">Kommunestyret (19 medlemmer) er kommunens øverste politiske organ. </w:t>
      </w:r>
    </w:p>
    <w:p w:rsidR="00ED062E" w:rsidRPr="006976CA" w:rsidRDefault="00ED062E" w:rsidP="00C94CE8">
      <w:r w:rsidRPr="006976CA">
        <w:t xml:space="preserve">Kommunestyret treffer vedtak på vegne av kommunen så langt ikke annet følger av lov eller delegasjonsvedtak. </w:t>
      </w:r>
    </w:p>
    <w:p w:rsidR="00ED062E" w:rsidRPr="006976CA" w:rsidRDefault="00ED062E" w:rsidP="00C94CE8">
      <w:r w:rsidRPr="006976CA">
        <w:t xml:space="preserve">Formannskapet (5 medlemmer) behandler forslag til økonomiplan, årsbudsjett og skattevedtak. Formannskapet behandler forøvrig saker i henhold til reglementet. </w:t>
      </w:r>
    </w:p>
    <w:p w:rsidR="00ED062E" w:rsidRPr="006976CA" w:rsidRDefault="00ED062E" w:rsidP="00C94CE8">
      <w:r w:rsidRPr="006976CA">
        <w:t>Formannskapet har et</w:t>
      </w:r>
      <w:r w:rsidR="006976CA" w:rsidRPr="006976CA">
        <w:t>t</w:t>
      </w:r>
      <w:r w:rsidRPr="006976CA">
        <w:t xml:space="preserve"> underutvalg: Administrasjonsutvalget består av formannskapets medlemmer og to tillitsvalgte. Utvalget behandler saker i henhold til KML § 25. Formannskapet er saksforberedende organ for kommunestyret.</w:t>
      </w:r>
    </w:p>
    <w:p w:rsidR="00ED062E" w:rsidRPr="006976CA" w:rsidRDefault="00ED062E" w:rsidP="00C94CE8">
      <w:r w:rsidRPr="006976CA">
        <w:t xml:space="preserve">Karasjok kommune har utover dette følgende tre hovedutvalg </w:t>
      </w:r>
      <w:proofErr w:type="spellStart"/>
      <w:r w:rsidRPr="006976CA">
        <w:t>jf</w:t>
      </w:r>
      <w:proofErr w:type="spellEnd"/>
      <w:r w:rsidRPr="006976CA">
        <w:t xml:space="preserve"> kommunelovens § 10a. </w:t>
      </w:r>
    </w:p>
    <w:p w:rsidR="00291BD7" w:rsidRDefault="00ED062E" w:rsidP="00C94CE8">
      <w:pPr>
        <w:rPr>
          <w:color w:val="FF0000"/>
        </w:rPr>
      </w:pPr>
      <w:r w:rsidRPr="006976CA">
        <w:t xml:space="preserve">Hovedutvalg for omsorg og sosiale tjenester, Hovedutvalg for oppvekst, utdanning, språk og kultur og Hovedutvalg for miljø, plan og samfunnsutvikling. </w:t>
      </w:r>
      <w:r w:rsidR="00591376">
        <w:rPr>
          <w:color w:val="FF0000"/>
        </w:rPr>
        <w:t xml:space="preserve"> </w:t>
      </w:r>
    </w:p>
    <w:p w:rsidR="00591376" w:rsidRPr="00591376" w:rsidRDefault="00591376" w:rsidP="00C94CE8">
      <w:r w:rsidRPr="00591376">
        <w:t>I tillegg har kommunen to lovbestemte underutvalg:</w:t>
      </w:r>
      <w:r w:rsidRPr="00591376">
        <w:br/>
        <w:t>Eldreråd og rådet for mennesker med nedsatt funksjonsevne.</w:t>
      </w:r>
    </w:p>
    <w:p w:rsidR="00291BD7" w:rsidRDefault="00291BD7" w:rsidP="00C94CE8">
      <w:pPr>
        <w:pStyle w:val="Overskrift2"/>
        <w:numPr>
          <w:ilvl w:val="1"/>
          <w:numId w:val="1"/>
        </w:numPr>
      </w:pPr>
      <w:bookmarkStart w:id="5" w:name="_Toc494883859"/>
      <w:r>
        <w:lastRenderedPageBreak/>
        <w:t>Administrativ organisering</w:t>
      </w:r>
      <w:bookmarkEnd w:id="5"/>
      <w:r>
        <w:t xml:space="preserve"> </w:t>
      </w:r>
    </w:p>
    <w:p w:rsidR="00291BD7" w:rsidRPr="006976CA" w:rsidRDefault="00ED062E" w:rsidP="00C94CE8">
      <w:pPr>
        <w:rPr>
          <w:color w:val="C00000"/>
        </w:rPr>
      </w:pPr>
      <w:r w:rsidRPr="006976CA">
        <w:t>Karasjok kommune er administrativt organisert i en trenivåmodell med tre formelle beslutningsnivåer: Rådmannen, leder for rådmannens stab/service- og internutvikling, kommunalledere og enhetslederne.</w:t>
      </w:r>
    </w:p>
    <w:p w:rsidR="00566556" w:rsidRPr="006976CA" w:rsidRDefault="00566556" w:rsidP="00C94CE8">
      <w:r w:rsidRPr="006976CA">
        <w:t>Overordnet nivå</w:t>
      </w:r>
    </w:p>
    <w:p w:rsidR="00DD75C8" w:rsidRDefault="00566556" w:rsidP="00C94CE8">
      <w:r>
        <w:rPr>
          <w:noProof/>
          <w:lang w:eastAsia="nb-NO"/>
        </w:rPr>
        <w:drawing>
          <wp:inline distT="0" distB="0" distL="0" distR="0" wp14:anchorId="30EF64A5" wp14:editId="6AF4C9F5">
            <wp:extent cx="5608955" cy="359664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3596640"/>
                    </a:xfrm>
                    <a:prstGeom prst="rect">
                      <a:avLst/>
                    </a:prstGeom>
                    <a:noFill/>
                  </pic:spPr>
                </pic:pic>
              </a:graphicData>
            </a:graphic>
          </wp:inline>
        </w:drawing>
      </w:r>
    </w:p>
    <w:p w:rsidR="00B6765F" w:rsidRDefault="0057406A" w:rsidP="00B6765F">
      <w:pPr>
        <w:rPr>
          <w:lang w:val="se-NO"/>
        </w:rPr>
      </w:pPr>
      <w:r w:rsidRPr="000F6E06">
        <w:t>Rådmannen er øverste leder for kommunens administrasjon. Rådmannen leder administrasjonens arbeid.  Admi</w:t>
      </w:r>
      <w:r w:rsidR="00B6765F">
        <w:t>nistrasjonens arbeid består av:</w:t>
      </w:r>
    </w:p>
    <w:p w:rsidR="00B6765F" w:rsidRDefault="0057406A" w:rsidP="0089724E">
      <w:pPr>
        <w:pStyle w:val="Listeavsnitt"/>
        <w:numPr>
          <w:ilvl w:val="0"/>
          <w:numId w:val="12"/>
        </w:numPr>
        <w:rPr>
          <w:lang w:val="se-NO"/>
        </w:rPr>
      </w:pPr>
      <w:r w:rsidRPr="000F6E06">
        <w:t>saksforberedelse for f</w:t>
      </w:r>
      <w:r w:rsidR="00B6765F">
        <w:t xml:space="preserve">olkevalgte organer </w:t>
      </w:r>
      <w:proofErr w:type="spellStart"/>
      <w:r w:rsidR="00B6765F">
        <w:t>jf</w:t>
      </w:r>
      <w:proofErr w:type="spellEnd"/>
      <w:r w:rsidR="00B6765F">
        <w:t xml:space="preserve"> KML § 23</w:t>
      </w:r>
    </w:p>
    <w:p w:rsidR="0057406A" w:rsidRPr="00B6765F" w:rsidRDefault="0057406A" w:rsidP="0089724E">
      <w:pPr>
        <w:pStyle w:val="Listeavsnitt"/>
        <w:numPr>
          <w:ilvl w:val="0"/>
          <w:numId w:val="12"/>
        </w:numPr>
        <w:rPr>
          <w:lang w:val="se-NO"/>
        </w:rPr>
      </w:pPr>
      <w:r w:rsidRPr="000F6E06">
        <w:t xml:space="preserve"> gjennomføre og iverksette politiske vedtak</w:t>
      </w:r>
    </w:p>
    <w:p w:rsidR="0057406A" w:rsidRPr="000F6E06" w:rsidRDefault="0057406A" w:rsidP="00C94CE8">
      <w:pPr>
        <w:rPr>
          <w:i/>
        </w:rPr>
      </w:pPr>
      <w:r w:rsidRPr="000F6E06">
        <w:t>Rådmannens oppgaver, ansvar og myndighet er nærmere beskrevet i vedtatte delegasjonsreglement av kommunestyret.</w:t>
      </w:r>
    </w:p>
    <w:p w:rsidR="0057406A" w:rsidRPr="000F6E06" w:rsidRDefault="0057406A" w:rsidP="00C94CE8">
      <w:pPr>
        <w:rPr>
          <w:i/>
        </w:rPr>
      </w:pPr>
      <w:r w:rsidRPr="000F6E06">
        <w:t>Rådmannens ledergruppe består av</w:t>
      </w:r>
      <w:r w:rsidR="000F6E06" w:rsidRPr="000F6E06">
        <w:rPr>
          <w:i/>
        </w:rPr>
        <w:t xml:space="preserve"> </w:t>
      </w:r>
      <w:r w:rsidR="000F6E06" w:rsidRPr="000F6E06">
        <w:t>rådmannen,</w:t>
      </w:r>
      <w:r w:rsidRPr="000F6E06">
        <w:t xml:space="preserve"> tre kommunalledere</w:t>
      </w:r>
      <w:r w:rsidR="000F6E06" w:rsidRPr="000F6E06">
        <w:rPr>
          <w:i/>
        </w:rPr>
        <w:t xml:space="preserve"> og</w:t>
      </w:r>
      <w:r w:rsidRPr="000F6E06">
        <w:t xml:space="preserve"> økonomileder</w:t>
      </w:r>
      <w:r w:rsidR="000F6E06" w:rsidRPr="000F6E06">
        <w:rPr>
          <w:i/>
        </w:rPr>
        <w:t>.</w:t>
      </w:r>
      <w:r w:rsidRPr="000F6E06">
        <w:t xml:space="preserve"> Kommunallederne har den myndighet som er nødvendig for å sikre tjenesteområdenes totale drift, både når det gjelder økonomiske, personalmessige og faglige forhold.  Kommunallederne plikter å rapportere om avdelingens drift i henhold til økonomi- og finansreglementet og øvrige reglement og planer.</w:t>
      </w:r>
    </w:p>
    <w:p w:rsidR="005A6ED8" w:rsidRDefault="005A6ED8" w:rsidP="00C94CE8">
      <w:pPr>
        <w:rPr>
          <w:rStyle w:val="Sterkutheving"/>
          <w:rFonts w:eastAsiaTheme="majorEastAsia" w:cstheme="majorBidi"/>
          <w:bCs w:val="0"/>
          <w:i w:val="0"/>
          <w:iCs w:val="0"/>
          <w:spacing w:val="15"/>
          <w:szCs w:val="24"/>
        </w:rPr>
      </w:pPr>
      <w:r>
        <w:rPr>
          <w:rStyle w:val="Sterkutheving"/>
          <w:bCs w:val="0"/>
        </w:rPr>
        <w:br w:type="page"/>
      </w:r>
    </w:p>
    <w:p w:rsidR="00B90CAB" w:rsidRPr="00B6765F" w:rsidRDefault="00291BD7" w:rsidP="001E3906">
      <w:pPr>
        <w:pStyle w:val="Undertittel"/>
        <w:spacing w:line="240" w:lineRule="auto"/>
        <w:rPr>
          <w:rStyle w:val="Sterkutheving"/>
          <w:bCs w:val="0"/>
          <w:i/>
          <w:iCs/>
          <w:color w:val="4F81BD" w:themeColor="accent1"/>
        </w:rPr>
      </w:pPr>
      <w:r w:rsidRPr="00B6765F">
        <w:rPr>
          <w:rStyle w:val="Sterkutheving"/>
          <w:bCs w:val="0"/>
          <w:i/>
          <w:iCs/>
          <w:color w:val="4F81BD" w:themeColor="accent1"/>
        </w:rPr>
        <w:lastRenderedPageBreak/>
        <w:t>Eiers</w:t>
      </w:r>
      <w:r w:rsidR="000F6E06" w:rsidRPr="00B6765F">
        <w:rPr>
          <w:rStyle w:val="Sterkutheving"/>
          <w:bCs w:val="0"/>
          <w:i/>
          <w:iCs/>
          <w:color w:val="4F81BD" w:themeColor="accent1"/>
        </w:rPr>
        <w:t>kap</w:t>
      </w:r>
      <w:r w:rsidR="00B90CAB" w:rsidRPr="00B6765F">
        <w:rPr>
          <w:rStyle w:val="Sterkutheving"/>
          <w:bCs w:val="0"/>
          <w:i/>
          <w:iCs/>
          <w:color w:val="4F81BD" w:themeColor="accent1"/>
        </w:rPr>
        <w:t xml:space="preserve"> </w:t>
      </w:r>
    </w:p>
    <w:p w:rsidR="0057406A" w:rsidRDefault="00A01250" w:rsidP="001E3906">
      <w:pPr>
        <w:pStyle w:val="Undertittel"/>
        <w:spacing w:line="240" w:lineRule="auto"/>
        <w:rPr>
          <w:rStyle w:val="Svakutheving"/>
          <w:color w:val="4F81BD" w:themeColor="accent1"/>
          <w:lang w:val="se-NO"/>
        </w:rPr>
      </w:pPr>
      <w:r>
        <w:rPr>
          <w:rStyle w:val="Svakutheving"/>
          <w:color w:val="4F81BD" w:themeColor="accent1"/>
        </w:rPr>
        <w:t>Supplement til</w:t>
      </w:r>
      <w:r w:rsidR="0057406A" w:rsidRPr="00B6765F">
        <w:rPr>
          <w:rStyle w:val="Svakutheving"/>
          <w:color w:val="4F81BD" w:themeColor="accent1"/>
        </w:rPr>
        <w:t xml:space="preserve"> kommunal tjenesteyting</w:t>
      </w:r>
    </w:p>
    <w:tbl>
      <w:tblPr>
        <w:tblStyle w:val="Tabellrutenett"/>
        <w:tblW w:w="0" w:type="auto"/>
        <w:tblLook w:val="04A0" w:firstRow="1" w:lastRow="0" w:firstColumn="1" w:lastColumn="0" w:noHBand="0" w:noVBand="1"/>
      </w:tblPr>
      <w:tblGrid>
        <w:gridCol w:w="9062"/>
      </w:tblGrid>
      <w:tr w:rsidR="00B6765F" w:rsidTr="00A01250">
        <w:tc>
          <w:tcPr>
            <w:tcW w:w="9062" w:type="dxa"/>
          </w:tcPr>
          <w:p w:rsidR="00B6765F" w:rsidRDefault="00B6765F" w:rsidP="001E3906">
            <w:pPr>
              <w:rPr>
                <w:lang w:val="se-NO"/>
              </w:rPr>
            </w:pPr>
            <w:r>
              <w:rPr>
                <w:lang w:val="se-NO"/>
              </w:rPr>
              <w:t xml:space="preserve">Festivaler Karasjok – stiftelse </w:t>
            </w:r>
          </w:p>
        </w:tc>
      </w:tr>
      <w:tr w:rsidR="00B6765F" w:rsidTr="00A01250">
        <w:tc>
          <w:tcPr>
            <w:tcW w:w="9062" w:type="dxa"/>
          </w:tcPr>
          <w:p w:rsidR="00B6765F" w:rsidRDefault="00A707B8" w:rsidP="001E3906">
            <w:pPr>
              <w:rPr>
                <w:lang w:val="se-NO"/>
              </w:rPr>
            </w:pPr>
            <w:r>
              <w:rPr>
                <w:lang w:val="se-NO"/>
              </w:rPr>
              <w:t>Frivillig</w:t>
            </w:r>
            <w:r w:rsidR="00B6765F">
              <w:rPr>
                <w:lang w:val="se-NO"/>
              </w:rPr>
              <w:t xml:space="preserve">sentralen – stiftelse </w:t>
            </w:r>
          </w:p>
        </w:tc>
      </w:tr>
      <w:tr w:rsidR="00B6765F" w:rsidTr="00A01250">
        <w:tc>
          <w:tcPr>
            <w:tcW w:w="9062" w:type="dxa"/>
          </w:tcPr>
          <w:p w:rsidR="00B6765F" w:rsidRDefault="00B6765F" w:rsidP="001E3906">
            <w:pPr>
              <w:rPr>
                <w:lang w:val="se-NO"/>
              </w:rPr>
            </w:pPr>
            <w:r>
              <w:rPr>
                <w:lang w:val="se-NO"/>
              </w:rPr>
              <w:t xml:space="preserve">Kapro AS </w:t>
            </w:r>
          </w:p>
        </w:tc>
      </w:tr>
    </w:tbl>
    <w:p w:rsidR="000F6E06" w:rsidRPr="00B6765F" w:rsidRDefault="001E3906" w:rsidP="001E3906">
      <w:pPr>
        <w:pStyle w:val="Undertittel"/>
        <w:spacing w:line="240" w:lineRule="auto"/>
        <w:rPr>
          <w:lang w:val="se-NO"/>
        </w:rPr>
      </w:pPr>
      <w:r>
        <w:rPr>
          <w:rStyle w:val="Sterk"/>
          <w:b w:val="0"/>
          <w:bCs w:val="0"/>
        </w:rPr>
        <w:br/>
      </w:r>
      <w:r w:rsidR="0057406A" w:rsidRPr="00B6765F">
        <w:rPr>
          <w:rStyle w:val="Sterk"/>
          <w:b w:val="0"/>
          <w:bCs w:val="0"/>
        </w:rPr>
        <w:t>Samfunnsengasjement</w:t>
      </w:r>
    </w:p>
    <w:tbl>
      <w:tblPr>
        <w:tblStyle w:val="Tabellrutenett"/>
        <w:tblW w:w="0" w:type="auto"/>
        <w:tblLook w:val="04A0" w:firstRow="1" w:lastRow="0" w:firstColumn="1" w:lastColumn="0" w:noHBand="0" w:noVBand="1"/>
      </w:tblPr>
      <w:tblGrid>
        <w:gridCol w:w="9062"/>
      </w:tblGrid>
      <w:tr w:rsidR="00B6765F" w:rsidTr="00B6765F">
        <w:tc>
          <w:tcPr>
            <w:tcW w:w="9212" w:type="dxa"/>
          </w:tcPr>
          <w:p w:rsidR="00B6765F" w:rsidRDefault="00B6765F" w:rsidP="001E3906">
            <w:pPr>
              <w:rPr>
                <w:lang w:val="se-NO"/>
              </w:rPr>
            </w:pPr>
            <w:r>
              <w:rPr>
                <w:lang w:val="se-NO"/>
              </w:rPr>
              <w:t>Sámi Áviisa  (Ávvir) – AS</w:t>
            </w:r>
          </w:p>
        </w:tc>
      </w:tr>
      <w:tr w:rsidR="00B6765F" w:rsidTr="00B6765F">
        <w:tc>
          <w:tcPr>
            <w:tcW w:w="9212" w:type="dxa"/>
          </w:tcPr>
          <w:p w:rsidR="00B6765F" w:rsidRDefault="00B6765F" w:rsidP="001E3906">
            <w:pPr>
              <w:rPr>
                <w:lang w:val="se-NO"/>
              </w:rPr>
            </w:pPr>
            <w:r>
              <w:rPr>
                <w:lang w:val="se-NO"/>
              </w:rPr>
              <w:t>AL Ságat</w:t>
            </w:r>
          </w:p>
        </w:tc>
      </w:tr>
    </w:tbl>
    <w:p w:rsidR="00291BD7" w:rsidRPr="00B6765F" w:rsidRDefault="001E3906" w:rsidP="001E3906">
      <w:pPr>
        <w:pStyle w:val="Undertittel"/>
        <w:spacing w:line="240" w:lineRule="auto"/>
        <w:rPr>
          <w:rStyle w:val="Sterkutheving"/>
          <w:bCs w:val="0"/>
          <w:i/>
          <w:iCs/>
          <w:color w:val="4F81BD" w:themeColor="accent1"/>
        </w:rPr>
      </w:pPr>
      <w:r>
        <w:rPr>
          <w:rStyle w:val="Sterkutheving"/>
          <w:bCs w:val="0"/>
          <w:i/>
          <w:iCs/>
          <w:color w:val="4F81BD" w:themeColor="accent1"/>
        </w:rPr>
        <w:br/>
      </w:r>
      <w:r w:rsidR="0057406A" w:rsidRPr="00B6765F">
        <w:rPr>
          <w:rStyle w:val="Sterkutheving"/>
          <w:bCs w:val="0"/>
          <w:i/>
          <w:iCs/>
          <w:color w:val="4F81BD" w:themeColor="accent1"/>
        </w:rPr>
        <w:t>Næringsutvikling</w:t>
      </w:r>
    </w:p>
    <w:tbl>
      <w:tblPr>
        <w:tblStyle w:val="Tabellrutenett"/>
        <w:tblW w:w="0" w:type="auto"/>
        <w:tblLook w:val="04A0" w:firstRow="1" w:lastRow="0" w:firstColumn="1" w:lastColumn="0" w:noHBand="0" w:noVBand="1"/>
      </w:tblPr>
      <w:tblGrid>
        <w:gridCol w:w="9062"/>
      </w:tblGrid>
      <w:tr w:rsidR="00B6765F" w:rsidTr="00B6765F">
        <w:tc>
          <w:tcPr>
            <w:tcW w:w="9212" w:type="dxa"/>
          </w:tcPr>
          <w:p w:rsidR="00B6765F" w:rsidRDefault="00B6765F" w:rsidP="001E3906">
            <w:pPr>
              <w:rPr>
                <w:lang w:val="se-NO"/>
              </w:rPr>
            </w:pPr>
            <w:r>
              <w:rPr>
                <w:lang w:val="se-NO"/>
              </w:rPr>
              <w:t>Davvi Girji OS</w:t>
            </w:r>
          </w:p>
        </w:tc>
      </w:tr>
      <w:tr w:rsidR="00A01250" w:rsidTr="00B6765F">
        <w:tc>
          <w:tcPr>
            <w:tcW w:w="9212" w:type="dxa"/>
          </w:tcPr>
          <w:p w:rsidR="00A01250" w:rsidRDefault="00A01250" w:rsidP="001E3906">
            <w:pPr>
              <w:rPr>
                <w:lang w:val="se-NO"/>
              </w:rPr>
            </w:pPr>
            <w:r>
              <w:rPr>
                <w:lang w:val="se-NO"/>
              </w:rPr>
              <w:t>Sàpmi Næringshage</w:t>
            </w:r>
          </w:p>
        </w:tc>
      </w:tr>
    </w:tbl>
    <w:p w:rsidR="006B789C" w:rsidRPr="00B6765F" w:rsidRDefault="001E3906" w:rsidP="001E3906">
      <w:pPr>
        <w:pStyle w:val="Undertittel"/>
        <w:spacing w:line="240" w:lineRule="auto"/>
      </w:pPr>
      <w:r>
        <w:rPr>
          <w:rStyle w:val="Sterkutheving"/>
          <w:bCs w:val="0"/>
          <w:i/>
          <w:iCs/>
          <w:color w:val="4F81BD" w:themeColor="accent1"/>
        </w:rPr>
        <w:br/>
      </w:r>
      <w:r w:rsidR="00291BD7" w:rsidRPr="00B6765F">
        <w:rPr>
          <w:rStyle w:val="Sterkutheving"/>
          <w:bCs w:val="0"/>
          <w:i/>
          <w:iCs/>
          <w:color w:val="4F81BD" w:themeColor="accent1"/>
        </w:rPr>
        <w:t xml:space="preserve">Interkommunale selskaper (IKS) </w:t>
      </w:r>
    </w:p>
    <w:tbl>
      <w:tblPr>
        <w:tblStyle w:val="Tabellrutenett"/>
        <w:tblW w:w="0" w:type="auto"/>
        <w:tblLook w:val="04A0" w:firstRow="1" w:lastRow="0" w:firstColumn="1" w:lastColumn="0" w:noHBand="0" w:noVBand="1"/>
      </w:tblPr>
      <w:tblGrid>
        <w:gridCol w:w="9062"/>
      </w:tblGrid>
      <w:tr w:rsidR="00B6765F" w:rsidTr="00B6765F">
        <w:tc>
          <w:tcPr>
            <w:tcW w:w="9212" w:type="dxa"/>
          </w:tcPr>
          <w:p w:rsidR="00B6765F" w:rsidRDefault="00B6765F" w:rsidP="001E3906">
            <w:pPr>
              <w:rPr>
                <w:lang w:val="se-NO"/>
              </w:rPr>
            </w:pPr>
            <w:r>
              <w:rPr>
                <w:lang w:val="se-NO"/>
              </w:rPr>
              <w:t>Finnmark miljøtjeneste AS</w:t>
            </w:r>
          </w:p>
        </w:tc>
      </w:tr>
      <w:tr w:rsidR="00B6765F" w:rsidTr="00B6765F">
        <w:tc>
          <w:tcPr>
            <w:tcW w:w="9212" w:type="dxa"/>
          </w:tcPr>
          <w:p w:rsidR="00B6765F" w:rsidRDefault="00B6765F" w:rsidP="001E3906">
            <w:pPr>
              <w:rPr>
                <w:lang w:val="se-NO"/>
              </w:rPr>
            </w:pPr>
            <w:r>
              <w:rPr>
                <w:lang w:val="se-NO"/>
              </w:rPr>
              <w:t xml:space="preserve">IKAF IKS – Interkommunalt arkiv Finnmark </w:t>
            </w:r>
          </w:p>
        </w:tc>
      </w:tr>
      <w:tr w:rsidR="00B6765F" w:rsidTr="00B6765F">
        <w:tc>
          <w:tcPr>
            <w:tcW w:w="9212" w:type="dxa"/>
          </w:tcPr>
          <w:p w:rsidR="00B6765F" w:rsidRDefault="00B6765F" w:rsidP="001E3906">
            <w:pPr>
              <w:rPr>
                <w:lang w:val="se-NO"/>
              </w:rPr>
            </w:pPr>
            <w:r>
              <w:rPr>
                <w:lang w:val="se-NO"/>
              </w:rPr>
              <w:t>Vest Finnmark kommunerevisjon IKS</w:t>
            </w:r>
          </w:p>
        </w:tc>
      </w:tr>
      <w:tr w:rsidR="00B6765F" w:rsidTr="00B6765F">
        <w:tc>
          <w:tcPr>
            <w:tcW w:w="9212" w:type="dxa"/>
          </w:tcPr>
          <w:p w:rsidR="00B6765F" w:rsidRDefault="00B6765F" w:rsidP="001E3906">
            <w:pPr>
              <w:rPr>
                <w:lang w:val="se-NO"/>
              </w:rPr>
            </w:pPr>
            <w:r>
              <w:rPr>
                <w:lang w:val="se-NO"/>
              </w:rPr>
              <w:t xml:space="preserve">Kontrollutvalgetssekretariatet IKS </w:t>
            </w:r>
          </w:p>
        </w:tc>
      </w:tr>
      <w:tr w:rsidR="00B6765F" w:rsidTr="00B6765F">
        <w:tc>
          <w:tcPr>
            <w:tcW w:w="9212" w:type="dxa"/>
          </w:tcPr>
          <w:p w:rsidR="00B6765F" w:rsidRDefault="00331166" w:rsidP="001E3906">
            <w:pPr>
              <w:rPr>
                <w:lang w:val="se-NO"/>
              </w:rPr>
            </w:pPr>
            <w:r>
              <w:rPr>
                <w:lang w:val="se-NO"/>
              </w:rPr>
              <w:t>Interkommunal samarbeid – aku</w:t>
            </w:r>
            <w:r w:rsidR="00B6765F">
              <w:rPr>
                <w:lang w:val="se-NO"/>
              </w:rPr>
              <w:t xml:space="preserve">ttforurensing </w:t>
            </w:r>
          </w:p>
        </w:tc>
      </w:tr>
      <w:tr w:rsidR="00B6765F" w:rsidTr="00B6765F">
        <w:tc>
          <w:tcPr>
            <w:tcW w:w="9212" w:type="dxa"/>
          </w:tcPr>
          <w:p w:rsidR="00B6765F" w:rsidRDefault="00B6765F" w:rsidP="001E3906">
            <w:pPr>
              <w:rPr>
                <w:lang w:val="se-NO"/>
              </w:rPr>
            </w:pPr>
            <w:r>
              <w:rPr>
                <w:lang w:val="se-NO"/>
              </w:rPr>
              <w:t xml:space="preserve">RSK Midt Finnmark – grunnskole og barnehage </w:t>
            </w:r>
          </w:p>
        </w:tc>
      </w:tr>
    </w:tbl>
    <w:p w:rsidR="006B789C" w:rsidRPr="006976CA" w:rsidRDefault="006B789C" w:rsidP="00C94CE8"/>
    <w:p w:rsidR="006B789C" w:rsidRPr="006976CA" w:rsidRDefault="006B789C" w:rsidP="00C94CE8">
      <w:r w:rsidRPr="006976CA">
        <w:t xml:space="preserve">Karasjok kommune </w:t>
      </w:r>
      <w:r w:rsidR="002936C6">
        <w:t>kjøper tjenester av de selskap</w:t>
      </w:r>
      <w:r w:rsidRPr="006976CA">
        <w:t xml:space="preserve"> som på kommunens vegne sørger for at lovpålagte eller kontraktsmessige forpliktelser ivaretas. Overføringer til disse selskapene som betaling for de avtalte tjenestene er</w:t>
      </w:r>
      <w:r w:rsidR="00BF1A42">
        <w:t xml:space="preserve"> innarbeidet i budsjett for 2018</w:t>
      </w:r>
      <w:r w:rsidRPr="006976CA">
        <w:t xml:space="preserve"> og økon</w:t>
      </w:r>
      <w:r w:rsidR="00BF1A42">
        <w:t>omiplan for 2018-2021</w:t>
      </w:r>
      <w:r w:rsidRPr="006976CA">
        <w:t>.</w:t>
      </w:r>
    </w:p>
    <w:p w:rsidR="006B789C" w:rsidRPr="006976CA" w:rsidRDefault="006B789C" w:rsidP="00C94CE8">
      <w:r w:rsidRPr="006976CA">
        <w:t>Karasjok kommune deltar i flere samarbeidsfora og nettverk. Samarbeidsarenaene er prosjektrelatert eller utgjør fagnettverk innen tjenesteområdene. Samarbeid</w:t>
      </w:r>
      <w:r w:rsidR="002356F9">
        <w:t>et</w:t>
      </w:r>
      <w:r w:rsidRPr="006976CA">
        <w:t xml:space="preserve"> er fordelt mellom politisk og administrativt nivå. </w:t>
      </w:r>
    </w:p>
    <w:p w:rsidR="006B789C" w:rsidRPr="00B6765F" w:rsidRDefault="006B789C" w:rsidP="00B6765F">
      <w:pPr>
        <w:pStyle w:val="Undertittel"/>
        <w:rPr>
          <w:rStyle w:val="Sterkutheving"/>
          <w:bCs w:val="0"/>
          <w:i/>
          <w:iCs/>
          <w:color w:val="4F81BD" w:themeColor="accent1"/>
        </w:rPr>
      </w:pPr>
      <w:r w:rsidRPr="00B6765F">
        <w:rPr>
          <w:rStyle w:val="Sterkutheving"/>
          <w:bCs w:val="0"/>
          <w:i/>
          <w:iCs/>
          <w:color w:val="4F81BD" w:themeColor="accent1"/>
        </w:rPr>
        <w:t xml:space="preserve">Politisk nivå </w:t>
      </w:r>
    </w:p>
    <w:p w:rsidR="006B789C" w:rsidRPr="00DD525E" w:rsidRDefault="006B789C" w:rsidP="00C94CE8">
      <w:proofErr w:type="spellStart"/>
      <w:r w:rsidRPr="00177ADE">
        <w:t>Ávjovárri</w:t>
      </w:r>
      <w:proofErr w:type="spellEnd"/>
      <w:r w:rsidRPr="00DD525E">
        <w:t xml:space="preserve"> urfolksregionråd har bestått av politisk valgte representanter fra kommunene Kautokeino og Karasjok. Arbeidet skal bygge på en anerkjennelse av norsk</w:t>
      </w:r>
      <w:r w:rsidR="00DB0F61" w:rsidRPr="00DD525E">
        <w:t xml:space="preserve"> og </w:t>
      </w:r>
      <w:r w:rsidRPr="00DD525E">
        <w:t xml:space="preserve">samisk språk og kultur, og urfolks- og minoriteters rett til å delta i utviklingene av egne områder og samfunn.  </w:t>
      </w:r>
    </w:p>
    <w:p w:rsidR="006B789C" w:rsidRPr="001C09F4" w:rsidRDefault="006B789C"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Vannregion Tana</w:t>
      </w:r>
    </w:p>
    <w:p w:rsidR="00744CFB" w:rsidRDefault="006B789C" w:rsidP="00C94CE8">
      <w:r w:rsidRPr="00A01250">
        <w:t>Vannområdet omfatter på norsk side arealer i kommunene Tana, Karasjok, Gamvik og Berlevåg. Dette er organisert lokalt som et interkommunalt prosjekt for årene 2013-2015</w:t>
      </w:r>
      <w:r w:rsidR="004A2E02">
        <w:t xml:space="preserve">, </w:t>
      </w:r>
      <w:r w:rsidR="00BF1A42" w:rsidRPr="00A01250">
        <w:t xml:space="preserve">videreført </w:t>
      </w:r>
      <w:r w:rsidR="004A2E02">
        <w:t xml:space="preserve">til </w:t>
      </w:r>
      <w:r w:rsidR="00BF1A42" w:rsidRPr="00A01250">
        <w:t>2018-2021</w:t>
      </w:r>
      <w:r w:rsidR="00D93B05" w:rsidRPr="00A01250">
        <w:t>. Deler av arbeidene som</w:t>
      </w:r>
      <w:r w:rsidR="001E687D" w:rsidRPr="00A01250">
        <w:t xml:space="preserve"> overvåking av v</w:t>
      </w:r>
      <w:r w:rsidR="008E4FA5" w:rsidRPr="00A01250">
        <w:t xml:space="preserve">annforekomster i tilknytning </w:t>
      </w:r>
      <w:proofErr w:type="spellStart"/>
      <w:r w:rsidR="008E4FA5" w:rsidRPr="00A01250">
        <w:t>Di</w:t>
      </w:r>
      <w:r w:rsidR="00D93B05" w:rsidRPr="00A01250">
        <w:t>ljoh</w:t>
      </w:r>
      <w:r w:rsidR="001E687D" w:rsidRPr="00A01250">
        <w:t>ka</w:t>
      </w:r>
      <w:proofErr w:type="spellEnd"/>
      <w:r w:rsidR="00D93B05" w:rsidRPr="00A01250">
        <w:t>, og kartlegging langs private og kommunale veier i kommunen.</w:t>
      </w:r>
    </w:p>
    <w:p w:rsidR="004A2E02" w:rsidRPr="001C09F4" w:rsidRDefault="004A2E02" w:rsidP="004A2E02">
      <w:pPr>
        <w:rPr>
          <w:color w:val="31849B" w:themeColor="accent5" w:themeShade="BF"/>
          <w:sz w:val="22"/>
        </w:rPr>
      </w:pPr>
      <w:proofErr w:type="spellStart"/>
      <w:r w:rsidRPr="001C09F4">
        <w:rPr>
          <w:b/>
          <w:color w:val="31849B" w:themeColor="accent5" w:themeShade="BF"/>
        </w:rPr>
        <w:lastRenderedPageBreak/>
        <w:t>Joddu</w:t>
      </w:r>
      <w:proofErr w:type="spellEnd"/>
      <w:r w:rsidRPr="001C09F4">
        <w:rPr>
          <w:color w:val="31849B" w:themeColor="accent5" w:themeShade="BF"/>
        </w:rPr>
        <w:t xml:space="preserve"> samarbeidsprosjekt – Samarbeidsarena for laks i Tana</w:t>
      </w:r>
    </w:p>
    <w:p w:rsidR="004A2E02" w:rsidRPr="004A2E02" w:rsidRDefault="004A2E02" w:rsidP="00C94CE8">
      <w:pPr>
        <w:rPr>
          <w:color w:val="000000"/>
        </w:rPr>
      </w:pPr>
      <w:proofErr w:type="spellStart"/>
      <w:r>
        <w:rPr>
          <w:color w:val="000000"/>
        </w:rPr>
        <w:t>Joddu</w:t>
      </w:r>
      <w:proofErr w:type="spellEnd"/>
      <w:r>
        <w:rPr>
          <w:color w:val="000000"/>
        </w:rPr>
        <w:t>- samarbeidsarena for laks Tanavassdraget er et fellesprosjekt mellom Karasjok kommune, Tana kommune og Tanavassdragets fiskeforvaltning (TF). Prosjektet har som mål å bidra til samhandling om laksen og laksefisket i Tanavassdraget i Tana og Karasjok, bla. gjennom dialogmøter, forskningsformidling og informasjonsarbeid. Prosjektets varighet er frem til 31.12.18 og er eksternt finansiert ved tilskudd i fra Miljødirektoratet.</w:t>
      </w:r>
    </w:p>
    <w:p w:rsidR="00744CFB" w:rsidRPr="001C09F4" w:rsidRDefault="00744CFB"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Vennskapskommunesamarbeid</w:t>
      </w:r>
    </w:p>
    <w:p w:rsidR="00BB43C5" w:rsidRPr="00DD525E" w:rsidRDefault="00F15FC7" w:rsidP="00C94CE8">
      <w:r w:rsidRPr="00DD525E">
        <w:t>Vennskapsavtalen mellom Lovozero og Karasjok kommune ble inngått</w:t>
      </w:r>
      <w:r w:rsidR="00DB0F61" w:rsidRPr="00DD525E">
        <w:t xml:space="preserve"> i 1990.</w:t>
      </w:r>
      <w:r w:rsidRPr="00DD525E">
        <w:t xml:space="preserve"> Lovozero ble den gang valgt fordi det er den største samiske kommunen i Russland. Etter inngåelse av avtalen har en hatt prosjekter knyttet til skole, helse, idrett, kulturelle aktiviteter og infrastrukturtiltak. En vesentlig del av tiltakene har vært initiert av Karasjok kommune og har vært gjennomført med ekstern finansiering. Blant annet har Utenriksdepartementet og </w:t>
      </w:r>
      <w:proofErr w:type="spellStart"/>
      <w:r w:rsidRPr="00DD525E">
        <w:t>Barentssekretariatet</w:t>
      </w:r>
      <w:proofErr w:type="spellEnd"/>
      <w:r w:rsidRPr="00DD525E">
        <w:t xml:space="preserve"> vært se</w:t>
      </w:r>
      <w:r w:rsidR="00F94082" w:rsidRPr="00DD525E">
        <w:t xml:space="preserve">ntrale finansieringskilder. </w:t>
      </w:r>
    </w:p>
    <w:p w:rsidR="00F15FC7" w:rsidRPr="00A01250" w:rsidRDefault="00A01250" w:rsidP="00C94CE8">
      <w:r>
        <w:t xml:space="preserve">Ny samarbeidsavtale er </w:t>
      </w:r>
      <w:r w:rsidR="00A707B8" w:rsidRPr="00A707B8">
        <w:t>inngått</w:t>
      </w:r>
      <w:r>
        <w:t xml:space="preserve"> i 2017</w:t>
      </w:r>
      <w:r w:rsidR="00F94082" w:rsidRPr="00A707B8">
        <w:t xml:space="preserve">. </w:t>
      </w:r>
      <w:r w:rsidR="00F94082" w:rsidRPr="00A01250">
        <w:t xml:space="preserve">Kommunestyret ønsker at det framtidige samarbeidet i særlig grad rettes mot kultur og samarbeid mellom skolene i begge kommunene. Det forutsettes </w:t>
      </w:r>
      <w:r w:rsidR="00BB43C5" w:rsidRPr="00A01250">
        <w:t>ekstern finansiering av framtidige samarbeidsprosjekt</w:t>
      </w:r>
      <w:r w:rsidR="00F94082" w:rsidRPr="00A01250">
        <w:t xml:space="preserve">. </w:t>
      </w:r>
      <w:r w:rsidR="00BB43C5" w:rsidRPr="00A01250">
        <w:t>Kommunestyr</w:t>
      </w:r>
      <w:r w:rsidR="006C7DE1" w:rsidRPr="00A01250">
        <w:t xml:space="preserve">et ønsker også at lokale lag, </w:t>
      </w:r>
      <w:r w:rsidR="00BB43C5" w:rsidRPr="00A01250">
        <w:t>foreninger</w:t>
      </w:r>
      <w:r w:rsidR="006C7DE1" w:rsidRPr="00A01250">
        <w:t xml:space="preserve"> o</w:t>
      </w:r>
      <w:r w:rsidR="00C73B1D" w:rsidRPr="00A01250">
        <w:t>g</w:t>
      </w:r>
      <w:r w:rsidR="006C7DE1" w:rsidRPr="00A01250">
        <w:t xml:space="preserve"> næringslivet</w:t>
      </w:r>
      <w:r w:rsidR="00BB43C5" w:rsidRPr="00A01250">
        <w:t xml:space="preserve"> bidrar til utvikling av fremtidige samarbeidsprosjekt.</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 xml:space="preserve">Samarbeidsavtalene med Helse Finnmark, OSO, tjenesteavtaler. </w:t>
      </w:r>
    </w:p>
    <w:p w:rsidR="00561E89" w:rsidRPr="00BF7F0D" w:rsidRDefault="00561E89" w:rsidP="00C94CE8">
      <w:r w:rsidRPr="00BF7F0D">
        <w:t xml:space="preserve">Samarbeidsavtalene med Finnmarkssykehuset, OSO, tjenesteavtaler. </w:t>
      </w:r>
    </w:p>
    <w:p w:rsidR="00561E89" w:rsidRPr="00BF7F0D" w:rsidRDefault="00561E89" w:rsidP="00C94CE8">
      <w:r w:rsidRPr="00BF7F0D">
        <w:t>I forbindelse med samhandlingsreformen, har Finnmarkssykehuset og kommunene etablert ulike samarbeidsavtaler</w:t>
      </w:r>
      <w:r w:rsidR="006976CA" w:rsidRPr="00BF7F0D">
        <w:t xml:space="preserve"> bestående av </w:t>
      </w:r>
      <w:r w:rsidRPr="00BF7F0D">
        <w:t>overord</w:t>
      </w:r>
      <w:r w:rsidR="006976CA" w:rsidRPr="00BF7F0D">
        <w:t>net samarbeidsavtale og samarbeidsavtaler</w:t>
      </w:r>
      <w:r w:rsidRPr="00BF7F0D">
        <w:t xml:space="preserve"> </w:t>
      </w:r>
      <w:r w:rsidR="006976CA" w:rsidRPr="00BF7F0D">
        <w:t>på</w:t>
      </w:r>
      <w:r w:rsidRPr="00BF7F0D">
        <w:t xml:space="preserve"> ulike fag-/ arbeidsområder.</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Utdanningsavtalen UIT og Finnmarkssykehuset.</w:t>
      </w:r>
      <w:r w:rsidRPr="001C09F4">
        <w:rPr>
          <w:rStyle w:val="Sterkutheving"/>
          <w:bCs w:val="0"/>
          <w:i/>
          <w:iCs/>
          <w:color w:val="31849B" w:themeColor="accent5" w:themeShade="BF"/>
        </w:rPr>
        <w:tab/>
      </w:r>
    </w:p>
    <w:p w:rsidR="00561E89" w:rsidRPr="00BF7F0D" w:rsidRDefault="00561E89" w:rsidP="00C94CE8">
      <w:pPr>
        <w:rPr>
          <w:lang w:val="se-NO"/>
        </w:rPr>
      </w:pPr>
      <w:r w:rsidRPr="00BF7F0D">
        <w:t>Karasjok kommune har inngått samarbeidsavtale med Norges Arktiske Universitet og Finnmarkssykehuset i forbindelse med desentralisert medisinstudium. Medisinstudiets siste år etableres e</w:t>
      </w:r>
      <w:r w:rsidR="00FD25EC" w:rsidRPr="00BF7F0D">
        <w:t>tte</w:t>
      </w:r>
      <w:r w:rsidRPr="00BF7F0D">
        <w:t>r desentralisert modell hvor deler av utdanningen foregår på Finnmarkssykehuset og deler i kommunene.</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Samarbeidsavtale med Sametinget – tospråklighet</w:t>
      </w:r>
    </w:p>
    <w:p w:rsidR="005A6ED8" w:rsidRPr="001C09F4" w:rsidRDefault="00561E89" w:rsidP="00C94CE8">
      <w:r w:rsidRPr="001C09F4">
        <w:t>Karasjok kommune inngikk i 2012 en samarbeidsavtale knyttet til tospråklighetstilskuddet kommunen mottar fra Sametinget. Denne samarbeidsavtalen ble revidert i 2015</w:t>
      </w:r>
      <w:r w:rsidR="0053002D" w:rsidRPr="0053002D">
        <w:rPr>
          <w:sz w:val="23"/>
          <w:szCs w:val="23"/>
        </w:rPr>
        <w:t xml:space="preserve"> </w:t>
      </w:r>
      <w:r w:rsidR="0053002D">
        <w:rPr>
          <w:sz w:val="23"/>
          <w:szCs w:val="23"/>
        </w:rPr>
        <w:t>og prolongert for 2016</w:t>
      </w:r>
      <w:r w:rsidRPr="001C09F4">
        <w:t xml:space="preserve">. </w:t>
      </w:r>
      <w:r w:rsidR="00B12E36">
        <w:rPr>
          <w:sz w:val="23"/>
          <w:szCs w:val="23"/>
        </w:rPr>
        <w:t>Samarbeidsavtalen med Sametinget skal fornyes</w:t>
      </w:r>
      <w:r w:rsidR="008B7435">
        <w:rPr>
          <w:sz w:val="23"/>
          <w:szCs w:val="23"/>
        </w:rPr>
        <w:t xml:space="preserve"> i</w:t>
      </w:r>
      <w:r w:rsidR="00B12E36">
        <w:rPr>
          <w:sz w:val="23"/>
          <w:szCs w:val="23"/>
        </w:rPr>
        <w:t xml:space="preserve"> 2018. </w:t>
      </w:r>
      <w:r w:rsidR="00562D88" w:rsidRPr="001C09F4">
        <w:t>Sametinget setter krav til kommunen i forbindelse med den delen av tospråklighetsmidlene som retter seg mot tiltak for utvik</w:t>
      </w:r>
      <w:r w:rsidR="005A6ED8" w:rsidRPr="001C09F4">
        <w:t xml:space="preserve">ling av samisk </w:t>
      </w:r>
      <w:r w:rsidR="00C46D99" w:rsidRPr="001C09F4">
        <w:t xml:space="preserve">språk </w:t>
      </w:r>
      <w:r w:rsidR="005A6ED8" w:rsidRPr="001C09F4">
        <w:t>og</w:t>
      </w:r>
      <w:r w:rsidR="00C46D99" w:rsidRPr="001C09F4">
        <w:t xml:space="preserve"> kultur</w:t>
      </w:r>
      <w:r w:rsidR="005A6ED8" w:rsidRPr="001C09F4">
        <w:t>.</w:t>
      </w:r>
    </w:p>
    <w:p w:rsidR="00561E89" w:rsidRPr="001C09F4" w:rsidRDefault="00AD762B" w:rsidP="00C94CE8">
      <w:r w:rsidRPr="001C09F4">
        <w:t>Kommunestyret har i 2017 hatt forprosjekt for</w:t>
      </w:r>
      <w:r w:rsidR="00561E89" w:rsidRPr="001C09F4">
        <w:t xml:space="preserve"> etablering av et Språksenter i Karasjok for å styrke Karasjok kommunens arbeid med utvikling og bruk av samisk språk. </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lastRenderedPageBreak/>
        <w:t>Ungt entreprenørskap</w:t>
      </w:r>
    </w:p>
    <w:p w:rsidR="00561E89" w:rsidRPr="00B36330" w:rsidRDefault="00561E89" w:rsidP="00C94CE8">
      <w:r w:rsidRPr="00B36330">
        <w:t>Det er på politisk nivå inngått en samarbeidsavtale med Ungt entreprenørskap i Finnmark. Det avtales med lokale veiledere som gjennomfører en opplæringssekvens på ba</w:t>
      </w:r>
      <w:r w:rsidR="008B7435">
        <w:t>rne- og ungdomstrinnet på områd</w:t>
      </w:r>
      <w:r w:rsidR="00C46D99">
        <w:t>ene</w:t>
      </w:r>
      <w:r w:rsidRPr="00B36330">
        <w:t xml:space="preserve"> </w:t>
      </w:r>
      <w:r w:rsidRPr="00B36330">
        <w:rPr>
          <w:i/>
        </w:rPr>
        <w:t xml:space="preserve">Vårt lokalsamfunn </w:t>
      </w:r>
      <w:r w:rsidRPr="00B36330">
        <w:t xml:space="preserve">for 4. trinnet og </w:t>
      </w:r>
      <w:r w:rsidRPr="00B36330">
        <w:rPr>
          <w:i/>
        </w:rPr>
        <w:t>Økonomi og karrierevalg</w:t>
      </w:r>
      <w:r w:rsidRPr="00B36330">
        <w:t xml:space="preserve"> på 9. trinnet.</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 xml:space="preserve">Norsk </w:t>
      </w:r>
      <w:proofErr w:type="spellStart"/>
      <w:r w:rsidRPr="001C09F4">
        <w:rPr>
          <w:rStyle w:val="Sterkutheving"/>
          <w:bCs w:val="0"/>
          <w:i/>
          <w:iCs/>
          <w:color w:val="31849B" w:themeColor="accent5" w:themeShade="BF"/>
        </w:rPr>
        <w:t>smaksskule</w:t>
      </w:r>
      <w:proofErr w:type="spellEnd"/>
    </w:p>
    <w:p w:rsidR="00561E89" w:rsidRPr="00B36330" w:rsidRDefault="00561E89" w:rsidP="00C94CE8">
      <w:r w:rsidRPr="00B36330">
        <w:t xml:space="preserve">Norsk </w:t>
      </w:r>
      <w:proofErr w:type="spellStart"/>
      <w:r w:rsidRPr="00B36330">
        <w:t>Smaksskule</w:t>
      </w:r>
      <w:proofErr w:type="spellEnd"/>
      <w:r w:rsidRPr="00B36330">
        <w:t xml:space="preserve"> er en landsdekkende aksjon rettet mot barnehager og grunnskoler som skal sette fokus på å skaffe barna flest mulig smaksreferanser i ung alder. Det tilbys kurs for lærere og barnehagelærere, som går tilbake til sine respektive skoler og barnehager og setter fokus på smaksglede og ernæring. Disse matopplevelsene dekkes av Norsk Kulturarv. Målet er at lærere på tvers av kommune- og fylkesgrenser skal få samtalepartnere som kan være nyttige for å skape gode resultater i sin kommune.</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 xml:space="preserve">Administrativt nivå </w:t>
      </w:r>
    </w:p>
    <w:p w:rsidR="00561E89" w:rsidRPr="00C46D99" w:rsidRDefault="00561E89" w:rsidP="00C94CE8">
      <w:r w:rsidRPr="00C46D99">
        <w:t>Det er etablert et regionalt samarbeid om kompetanseheving (RSK) mellom Kautokeino, Karasjok, Porsanger, Gamvik og Lebesby. Kommunene samarbeider om kompetanseheving for grunnskole og barnehage finansiert ved samlet søknad om midler fra Fylkesmannen.</w:t>
      </w:r>
      <w:r w:rsidR="00C46D99">
        <w:t xml:space="preserve"> Det er laget en felles plan for kompetanseheving for både barnehagen og grunnskolen.</w:t>
      </w:r>
    </w:p>
    <w:p w:rsidR="00DB0F61" w:rsidRPr="00C46D99" w:rsidRDefault="00561E89" w:rsidP="00C94CE8">
      <w:r w:rsidRPr="00C46D99">
        <w:t xml:space="preserve">På administrasjonsnivå i kommunene Porsanger, Kautokeino og Karasjok er det samarbeid på området IKT og et samarbeidsprosjekt innen landbruk.  </w:t>
      </w:r>
      <w:r w:rsidR="00DB0F61" w:rsidRPr="00C46D99">
        <w:t xml:space="preserve">Innenfor </w:t>
      </w:r>
      <w:proofErr w:type="spellStart"/>
      <w:r w:rsidR="00DB0F61" w:rsidRPr="00C46D99">
        <w:t>Ávjovárri</w:t>
      </w:r>
      <w:proofErr w:type="spellEnd"/>
      <w:r w:rsidR="00DB0F61" w:rsidRPr="00C46D99">
        <w:t xml:space="preserve"> er det etablert samarbeid innen IKT. Samarbeidsavtalen ble undertegnet i 2014, og danner grunnlag for samarb</w:t>
      </w:r>
      <w:r w:rsidR="00AD762B" w:rsidRPr="00C46D99">
        <w:t>eid og utvikling innenfor IKT. Fra</w:t>
      </w:r>
      <w:r w:rsidR="00DB0F61" w:rsidRPr="00C46D99">
        <w:t xml:space="preserve"> 2017 er fokus lagt på bruk og effektivisering gjennom oppgradering av </w:t>
      </w:r>
      <w:proofErr w:type="spellStart"/>
      <w:r w:rsidR="00DB0F61" w:rsidRPr="00C46D99">
        <w:t>ePhorte</w:t>
      </w:r>
      <w:proofErr w:type="spellEnd"/>
      <w:r w:rsidR="00DB0F61" w:rsidRPr="00C46D99">
        <w:t xml:space="preserve"> og Agresso/</w:t>
      </w:r>
      <w:proofErr w:type="spellStart"/>
      <w:r w:rsidR="00DB0F61" w:rsidRPr="00C46D99">
        <w:t>Milestone</w:t>
      </w:r>
      <w:proofErr w:type="spellEnd"/>
      <w:r w:rsidR="00DB0F61" w:rsidRPr="00C46D99">
        <w:t xml:space="preserve">.  </w:t>
      </w:r>
    </w:p>
    <w:p w:rsidR="00561E89" w:rsidRPr="007A13DE" w:rsidRDefault="00B46FB7" w:rsidP="00C94CE8">
      <w:pPr>
        <w:rPr>
          <w:sz w:val="22"/>
        </w:rPr>
      </w:pPr>
      <w:r w:rsidRPr="007A13DE">
        <w:t>K</w:t>
      </w:r>
      <w:r w:rsidR="00C362F7" w:rsidRPr="007A13DE">
        <w:t xml:space="preserve">ommunene i </w:t>
      </w:r>
      <w:proofErr w:type="spellStart"/>
      <w:r w:rsidR="00C362F7" w:rsidRPr="007A13DE">
        <w:t>Ávjová</w:t>
      </w:r>
      <w:r w:rsidR="00FF5209" w:rsidRPr="007A13DE">
        <w:t>r</w:t>
      </w:r>
      <w:r w:rsidR="00C362F7" w:rsidRPr="007A13DE">
        <w:t>ri</w:t>
      </w:r>
      <w:proofErr w:type="spellEnd"/>
      <w:r w:rsidR="00FF5209" w:rsidRPr="007A13DE">
        <w:t xml:space="preserve"> urfolksregion samt Tana og Nesseby</w:t>
      </w:r>
      <w:r w:rsidRPr="007A13DE">
        <w:t xml:space="preserve"> </w:t>
      </w:r>
      <w:r w:rsidR="00FF5209" w:rsidRPr="007A13DE">
        <w:t xml:space="preserve">kommune </w:t>
      </w:r>
      <w:r w:rsidR="00561E89" w:rsidRPr="007A13DE">
        <w:t xml:space="preserve">har </w:t>
      </w:r>
      <w:r w:rsidRPr="007A13DE">
        <w:t xml:space="preserve">hatt </w:t>
      </w:r>
      <w:r w:rsidR="00024D95" w:rsidRPr="007A13DE">
        <w:t xml:space="preserve">3 </w:t>
      </w:r>
      <w:proofErr w:type="spellStart"/>
      <w:r w:rsidR="00024D95" w:rsidRPr="007A13DE">
        <w:t>årig</w:t>
      </w:r>
      <w:proofErr w:type="spellEnd"/>
      <w:r w:rsidR="00024D95" w:rsidRPr="007A13DE">
        <w:t xml:space="preserve"> </w:t>
      </w:r>
      <w:r w:rsidRPr="007A13DE">
        <w:t>landbruksprosjekt</w:t>
      </w:r>
      <w:r w:rsidR="007A13DE" w:rsidRPr="007A13DE">
        <w:t xml:space="preserve"> i perioden</w:t>
      </w:r>
      <w:r w:rsidRPr="007A13DE">
        <w:t xml:space="preserve"> </w:t>
      </w:r>
      <w:r w:rsidR="007A13DE" w:rsidRPr="007A13DE">
        <w:t>2013-2016.</w:t>
      </w:r>
      <w:r w:rsidR="00561E89" w:rsidRPr="007A13DE">
        <w:t xml:space="preserve"> </w:t>
      </w:r>
      <w:r w:rsidR="007A13DE" w:rsidRPr="007A13DE">
        <w:t>Dette prosjektet forlenges</w:t>
      </w:r>
      <w:r w:rsidR="007A13DE">
        <w:t xml:space="preserve"> i ytterligere </w:t>
      </w:r>
      <w:r w:rsidR="007A13DE" w:rsidRPr="007A13DE">
        <w:t xml:space="preserve">3 år frem til 2019. Utviklingsprosjekt kalt </w:t>
      </w:r>
      <w:proofErr w:type="spellStart"/>
      <w:r w:rsidR="007A13DE" w:rsidRPr="007A13DE">
        <w:t>Sapmi</w:t>
      </w:r>
      <w:proofErr w:type="spellEnd"/>
      <w:r w:rsidR="007A13DE" w:rsidRPr="007A13DE">
        <w:t xml:space="preserve"> </w:t>
      </w:r>
      <w:proofErr w:type="spellStart"/>
      <w:r w:rsidR="007A13DE" w:rsidRPr="007A13DE">
        <w:t>Agri</w:t>
      </w:r>
      <w:proofErr w:type="spellEnd"/>
      <w:r w:rsidR="007A13DE" w:rsidRPr="007A13DE">
        <w:t xml:space="preserve"> som planlegges tilspisset og fokusert på primærproduksjon (kjøtt og melk) og produsentmiljøene. Porsanger kommune skal fortsatt ha det administrative ansvaret for prosjektet. </w:t>
      </w:r>
    </w:p>
    <w:p w:rsidR="00561E89" w:rsidRPr="00B36330" w:rsidRDefault="00561E89" w:rsidP="00C94CE8">
      <w:r w:rsidRPr="00B36330">
        <w:t xml:space="preserve">Karasjok kommune samarbeider med Porsanger kommune og </w:t>
      </w:r>
      <w:proofErr w:type="spellStart"/>
      <w:r w:rsidRPr="00B36330">
        <w:t>Utsjok</w:t>
      </w:r>
      <w:proofErr w:type="spellEnd"/>
      <w:r w:rsidRPr="00B36330">
        <w:t xml:space="preserve"> kommune om bokbusstilbud. Bokbussen er organisert med eget styre som er politisk oppnevnt.</w:t>
      </w:r>
    </w:p>
    <w:p w:rsidR="00C028FC" w:rsidRPr="00B36330" w:rsidRDefault="00561E89" w:rsidP="00C028FC">
      <w:r w:rsidRPr="00B36330">
        <w:t>Karasjok kommune har samarbeidsavtale om driften av Samisk</w:t>
      </w:r>
      <w:r w:rsidR="00190D5C" w:rsidRPr="00B36330">
        <w:t xml:space="preserve"> krise og incestsenter med </w:t>
      </w:r>
      <w:r w:rsidRPr="00B36330">
        <w:t>Kautokeino og Porsanger kommuner.</w:t>
      </w:r>
      <w:r w:rsidR="00AD762B">
        <w:t xml:space="preserve"> Tjenestetilbudet må tas opp til ny vurdering i 2018 på grunn av nye krav til tjenesteområdets drift.</w:t>
      </w:r>
    </w:p>
    <w:p w:rsidR="00561E89" w:rsidRPr="00B36330" w:rsidRDefault="00561E89" w:rsidP="00B6765F">
      <w:pPr>
        <w:pStyle w:val="Undertittel"/>
        <w:rPr>
          <w:rStyle w:val="Sterkutheving"/>
          <w:bCs w:val="0"/>
          <w:i/>
          <w:iCs/>
        </w:rPr>
      </w:pPr>
      <w:r w:rsidRPr="00B36330">
        <w:rPr>
          <w:rStyle w:val="Sterkutheving"/>
          <w:bCs w:val="0"/>
          <w:i/>
          <w:iCs/>
        </w:rPr>
        <w:t xml:space="preserve">Samarbeid barnevern – Vest Finnmark. </w:t>
      </w:r>
    </w:p>
    <w:p w:rsidR="00561E89" w:rsidRPr="00B36330" w:rsidRDefault="00561E89" w:rsidP="00C94CE8">
      <w:r w:rsidRPr="00B36330">
        <w:t xml:space="preserve">Barneverntjenesten deltar i nettverk for barneverntjenester i Vest Finnmark. Det avholdes nettverksmøter to ganger i året. I nettverksmøtene drøftes aktuelle tema som gjelder barneverntjenesten som tjenesteområde. </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lastRenderedPageBreak/>
        <w:t xml:space="preserve">Samarbeidsavtale med </w:t>
      </w:r>
      <w:proofErr w:type="spellStart"/>
      <w:r w:rsidRPr="001C09F4">
        <w:rPr>
          <w:rStyle w:val="Sterkutheving"/>
          <w:bCs w:val="0"/>
          <w:i/>
          <w:iCs/>
          <w:color w:val="31849B" w:themeColor="accent5" w:themeShade="BF"/>
        </w:rPr>
        <w:t>Sámi</w:t>
      </w:r>
      <w:proofErr w:type="spellEnd"/>
      <w:r w:rsidRPr="001C09F4">
        <w:rPr>
          <w:rStyle w:val="Sterkutheving"/>
          <w:bCs w:val="0"/>
          <w:i/>
          <w:iCs/>
          <w:color w:val="31849B" w:themeColor="accent5" w:themeShade="BF"/>
        </w:rPr>
        <w:t xml:space="preserve"> </w:t>
      </w:r>
      <w:proofErr w:type="spellStart"/>
      <w:r w:rsidRPr="001C09F4">
        <w:rPr>
          <w:rStyle w:val="Sterkutheving"/>
          <w:bCs w:val="0"/>
          <w:i/>
          <w:iCs/>
          <w:color w:val="31849B" w:themeColor="accent5" w:themeShade="BF"/>
        </w:rPr>
        <w:t>Joatkkaskuvla</w:t>
      </w:r>
      <w:proofErr w:type="spellEnd"/>
      <w:r w:rsidRPr="001C09F4">
        <w:rPr>
          <w:rStyle w:val="Sterkutheving"/>
          <w:bCs w:val="0"/>
          <w:i/>
          <w:iCs/>
          <w:color w:val="31849B" w:themeColor="accent5" w:themeShade="BF"/>
        </w:rPr>
        <w:t>/Samisk videregående skole</w:t>
      </w:r>
    </w:p>
    <w:p w:rsidR="00DB0F61" w:rsidRPr="00C46D99" w:rsidRDefault="00C46D99" w:rsidP="00C94CE8">
      <w:r>
        <w:t>Det inngås</w:t>
      </w:r>
      <w:r w:rsidR="00561E89" w:rsidRPr="00C46D99">
        <w:t xml:space="preserve"> en </w:t>
      </w:r>
      <w:r>
        <w:t xml:space="preserve">årlig </w:t>
      </w:r>
      <w:r w:rsidR="00561E89" w:rsidRPr="00C46D99">
        <w:t>partnerskapsavtale mellom Samisk videregående skole og Karasjok kommune på a</w:t>
      </w:r>
      <w:r>
        <w:t>dministrativt nivå. Målet med partnerskaps</w:t>
      </w:r>
      <w:r w:rsidR="00561E89" w:rsidRPr="00C46D99">
        <w:t xml:space="preserve">avtalen er å sikre at størst mulig andel av elevene i Karasjok kommune gjennomfører og består videregående skole på normert tid. </w:t>
      </w:r>
      <w:r w:rsidR="0038016D" w:rsidRPr="00C46D99">
        <w:t>Avtalen</w:t>
      </w:r>
      <w:r w:rsidR="00B90CAB" w:rsidRPr="00C46D99">
        <w:rPr>
          <w:lang w:val="se-NO"/>
        </w:rPr>
        <w:t xml:space="preserve"> skal</w:t>
      </w:r>
      <w:r w:rsidR="0038016D" w:rsidRPr="00C46D99">
        <w:t xml:space="preserve"> videreføres.</w:t>
      </w:r>
    </w:p>
    <w:p w:rsidR="00561E89" w:rsidRPr="009A33BA" w:rsidRDefault="00561E89" w:rsidP="00B6765F">
      <w:pPr>
        <w:pStyle w:val="Undertittel"/>
        <w:rPr>
          <w:rStyle w:val="Sterkutheving"/>
          <w:bCs w:val="0"/>
          <w:i/>
          <w:iCs/>
          <w:color w:val="4F81BD" w:themeColor="accent1"/>
        </w:rPr>
      </w:pPr>
      <w:r w:rsidRPr="009A33BA">
        <w:rPr>
          <w:rStyle w:val="Sterkutheving"/>
          <w:bCs w:val="0"/>
          <w:i/>
          <w:iCs/>
          <w:color w:val="4F81BD" w:themeColor="accent1"/>
        </w:rPr>
        <w:t xml:space="preserve">Samarbeidsavtale med </w:t>
      </w:r>
      <w:proofErr w:type="spellStart"/>
      <w:r w:rsidRPr="009A33BA">
        <w:rPr>
          <w:rStyle w:val="Sterkutheving"/>
          <w:bCs w:val="0"/>
          <w:i/>
          <w:iCs/>
          <w:color w:val="4F81BD" w:themeColor="accent1"/>
        </w:rPr>
        <w:t>Sámi</w:t>
      </w:r>
      <w:proofErr w:type="spellEnd"/>
      <w:r w:rsidRPr="009A33BA">
        <w:rPr>
          <w:rStyle w:val="Sterkutheving"/>
          <w:bCs w:val="0"/>
          <w:i/>
          <w:iCs/>
          <w:color w:val="4F81BD" w:themeColor="accent1"/>
        </w:rPr>
        <w:t xml:space="preserve"> </w:t>
      </w:r>
      <w:proofErr w:type="spellStart"/>
      <w:r w:rsidRPr="009A33BA">
        <w:rPr>
          <w:rStyle w:val="Sterkutheving"/>
          <w:bCs w:val="0"/>
          <w:i/>
          <w:iCs/>
          <w:color w:val="4F81BD" w:themeColor="accent1"/>
        </w:rPr>
        <w:t>allaskuvla</w:t>
      </w:r>
      <w:proofErr w:type="spellEnd"/>
      <w:r w:rsidRPr="009A33BA">
        <w:rPr>
          <w:rStyle w:val="Sterkutheving"/>
          <w:bCs w:val="0"/>
          <w:i/>
          <w:iCs/>
          <w:color w:val="4F81BD" w:themeColor="accent1"/>
        </w:rPr>
        <w:t>/Samisk høgskole - øvingsskole</w:t>
      </w:r>
    </w:p>
    <w:p w:rsidR="00561E89" w:rsidRPr="009A33BA" w:rsidRDefault="00561E89" w:rsidP="00C94CE8">
      <w:r w:rsidRPr="009A33BA">
        <w:t xml:space="preserve">Det er i 2014 inngått en 3 </w:t>
      </w:r>
      <w:proofErr w:type="spellStart"/>
      <w:r w:rsidRPr="009A33BA">
        <w:t>årig</w:t>
      </w:r>
      <w:proofErr w:type="spellEnd"/>
      <w:r w:rsidRPr="009A33BA">
        <w:t xml:space="preserve"> samarbeidsavtale med </w:t>
      </w:r>
      <w:proofErr w:type="spellStart"/>
      <w:r w:rsidRPr="009A33BA">
        <w:t>Sámi</w:t>
      </w:r>
      <w:proofErr w:type="spellEnd"/>
      <w:r w:rsidRPr="009A33BA">
        <w:t xml:space="preserve"> </w:t>
      </w:r>
      <w:proofErr w:type="spellStart"/>
      <w:r w:rsidRPr="009A33BA">
        <w:t>allas</w:t>
      </w:r>
      <w:r w:rsidR="00A71B79" w:rsidRPr="009A33BA">
        <w:t>kuvla</w:t>
      </w:r>
      <w:proofErr w:type="spellEnd"/>
      <w:r w:rsidR="00A71B79" w:rsidRPr="009A33BA">
        <w:t>/Samisk høgskole om å ta i</w:t>
      </w:r>
      <w:r w:rsidRPr="009A33BA">
        <w:t xml:space="preserve">mot studenter der Karasjok skole bidrar med øvingslærere i praksisperiodene. </w:t>
      </w:r>
      <w:r w:rsidR="009A33BA">
        <w:t>Ordningen videreføres</w:t>
      </w:r>
      <w:r w:rsidR="009A33BA" w:rsidRPr="009A33BA">
        <w:t xml:space="preserve"> de neste 3 årene fra 2018 til 2020.</w:t>
      </w:r>
    </w:p>
    <w:p w:rsidR="00561E89" w:rsidRPr="001C09F4" w:rsidRDefault="00561E89" w:rsidP="00B6765F">
      <w:pPr>
        <w:pStyle w:val="Undertittel"/>
        <w:rPr>
          <w:rStyle w:val="Sterkutheving"/>
          <w:bCs w:val="0"/>
          <w:i/>
          <w:iCs/>
          <w:color w:val="31849B" w:themeColor="accent5" w:themeShade="BF"/>
        </w:rPr>
      </w:pPr>
      <w:r w:rsidRPr="001C09F4">
        <w:rPr>
          <w:rStyle w:val="Sterkutheving"/>
          <w:bCs w:val="0"/>
          <w:i/>
          <w:iCs/>
          <w:color w:val="31849B" w:themeColor="accent5" w:themeShade="BF"/>
        </w:rPr>
        <w:t>Medlemskap Interkommun</w:t>
      </w:r>
      <w:r w:rsidR="00235552" w:rsidRPr="001C09F4">
        <w:rPr>
          <w:rStyle w:val="Sterkutheving"/>
          <w:bCs w:val="0"/>
          <w:i/>
          <w:iCs/>
          <w:color w:val="31849B" w:themeColor="accent5" w:themeShade="BF"/>
        </w:rPr>
        <w:t>alt utvalg for akuttforurensing</w:t>
      </w:r>
      <w:r w:rsidRPr="001C09F4">
        <w:rPr>
          <w:rStyle w:val="Sterkutheving"/>
          <w:bCs w:val="0"/>
          <w:i/>
          <w:iCs/>
          <w:color w:val="31849B" w:themeColor="accent5" w:themeShade="BF"/>
        </w:rPr>
        <w:t xml:space="preserve"> (IUA) </w:t>
      </w:r>
    </w:p>
    <w:p w:rsidR="00E43709" w:rsidRDefault="00672E02" w:rsidP="00C94CE8">
      <w:r w:rsidRPr="00672E02">
        <w:t xml:space="preserve">Kommunene Karasjok, Porsanger, Gamvik, Lebesby og Nordkapp har inngått samarbeidsavtale om beredskap mot akutt forurensing. Årlige driftsutgifter fordeles prosentvis etter folketallet i hver kommune. Det er utarbeidet en plan for vern mot akutt forurensing. Med bakgrunn i ROS analyse (gjennomført 2016) revideres og ajourføres planen som skal gjelde fra og med 2017. Samarbeidsavtale med </w:t>
      </w:r>
      <w:proofErr w:type="spellStart"/>
      <w:r w:rsidRPr="00672E02">
        <w:t>Utsjok</w:t>
      </w:r>
      <w:proofErr w:type="spellEnd"/>
      <w:r w:rsidRPr="00672E02">
        <w:t xml:space="preserve"> og Enare kommuner i Finland revideres, innbakes i plandokumentene for IUA.  </w:t>
      </w:r>
      <w:r w:rsidR="00561E89" w:rsidRPr="00672E02">
        <w:t xml:space="preserve"> </w:t>
      </w:r>
    </w:p>
    <w:p w:rsidR="00E43709" w:rsidRPr="001C09F4" w:rsidRDefault="00E43709" w:rsidP="00E43709">
      <w:pPr>
        <w:pStyle w:val="Undertittel"/>
        <w:rPr>
          <w:rStyle w:val="Sterkutheving"/>
          <w:i/>
          <w:iCs/>
          <w:color w:val="31849B" w:themeColor="accent5" w:themeShade="BF"/>
        </w:rPr>
      </w:pPr>
      <w:r w:rsidRPr="001C09F4">
        <w:rPr>
          <w:rStyle w:val="Sterkutheving"/>
          <w:i/>
          <w:iCs/>
          <w:color w:val="31849B" w:themeColor="accent5" w:themeShade="BF"/>
        </w:rPr>
        <w:t xml:space="preserve">Medlemskap 110 sentralen </w:t>
      </w:r>
    </w:p>
    <w:p w:rsidR="00E43709" w:rsidRPr="00E43709" w:rsidRDefault="00E43709" w:rsidP="00E43709">
      <w:r w:rsidRPr="00E43709">
        <w:rPr>
          <w:color w:val="000000"/>
        </w:rPr>
        <w:t>Karasjok kommune er tilknyttet til felles brannalarmsentralen (110 sentralen i Kirkenes) på lik linje som de øvrige Finnmarkskommunene. Kostnadene for denne tjenesten fordeles etter innbyggertallet i kommunen.</w:t>
      </w:r>
    </w:p>
    <w:p w:rsidR="00E43709" w:rsidRPr="001C09F4" w:rsidRDefault="00E43709" w:rsidP="00E43709">
      <w:pPr>
        <w:pStyle w:val="Undertittel"/>
        <w:rPr>
          <w:rStyle w:val="Sterkutheving"/>
          <w:i/>
          <w:iCs/>
          <w:color w:val="31849B" w:themeColor="accent5" w:themeShade="BF"/>
        </w:rPr>
      </w:pPr>
      <w:r w:rsidRPr="001C09F4">
        <w:rPr>
          <w:rStyle w:val="Sterkutheving"/>
          <w:i/>
          <w:iCs/>
          <w:color w:val="31849B" w:themeColor="accent5" w:themeShade="BF"/>
        </w:rPr>
        <w:t xml:space="preserve">Medlemskap i </w:t>
      </w:r>
      <w:proofErr w:type="spellStart"/>
      <w:r w:rsidRPr="001C09F4">
        <w:rPr>
          <w:rStyle w:val="Sterkutheving"/>
          <w:i/>
          <w:iCs/>
          <w:color w:val="31849B" w:themeColor="accent5" w:themeShade="BF"/>
        </w:rPr>
        <w:t>landsdekkene</w:t>
      </w:r>
      <w:proofErr w:type="spellEnd"/>
      <w:r w:rsidRPr="001C09F4">
        <w:rPr>
          <w:rStyle w:val="Sterkutheving"/>
          <w:i/>
          <w:iCs/>
          <w:color w:val="31849B" w:themeColor="accent5" w:themeShade="BF"/>
        </w:rPr>
        <w:t xml:space="preserve"> nødnettsamarbeid for utrykningsenhetene.</w:t>
      </w:r>
    </w:p>
    <w:p w:rsidR="00E43709" w:rsidRPr="00E43709" w:rsidRDefault="00E43709" w:rsidP="00E43709">
      <w:r w:rsidRPr="00E43709">
        <w:rPr>
          <w:color w:val="000000"/>
        </w:rPr>
        <w:t>Karasjok kommune er tilknyttet i landsdekkende nødnettsamarbeid mellom brannvesenet og de øvrige utrykkingsetater. Dette er en felles ut alarmerende og kommunikasjonsnettverk mellom nødetatene, eksempelvis kommunikasjon mellom brann, helse og politi. Årlige kostnader for dette er på kr. 200’.</w:t>
      </w:r>
    </w:p>
    <w:p w:rsidR="00E43709" w:rsidRPr="001C09F4" w:rsidRDefault="00E43709" w:rsidP="00E43709">
      <w:pPr>
        <w:pStyle w:val="Undertittel"/>
        <w:rPr>
          <w:rStyle w:val="Sterkutheving"/>
          <w:i/>
          <w:iCs/>
          <w:color w:val="31849B" w:themeColor="accent5" w:themeShade="BF"/>
        </w:rPr>
      </w:pPr>
      <w:r w:rsidRPr="001C09F4">
        <w:rPr>
          <w:rStyle w:val="Sterkutheving"/>
          <w:i/>
          <w:iCs/>
          <w:color w:val="31849B" w:themeColor="accent5" w:themeShade="BF"/>
        </w:rPr>
        <w:t xml:space="preserve">Samarbeidsavtale med sivilforsvaret </w:t>
      </w:r>
    </w:p>
    <w:p w:rsidR="00E43709" w:rsidRPr="00E43709" w:rsidRDefault="00E43709" w:rsidP="00E43709">
      <w:r w:rsidRPr="00E43709">
        <w:rPr>
          <w:color w:val="000000"/>
        </w:rPr>
        <w:t xml:space="preserve">Karasjok kommune har samarbeidsavtale med </w:t>
      </w:r>
      <w:r>
        <w:rPr>
          <w:color w:val="000000"/>
        </w:rPr>
        <w:t>sivilforsvaret (fig gruppe). I</w:t>
      </w:r>
      <w:r w:rsidRPr="00E43709">
        <w:rPr>
          <w:color w:val="000000"/>
        </w:rPr>
        <w:t xml:space="preserve"> avtalen er det at sivilforsvaret har beredskapsutstyr stående i Karasjok. Ved akutthendelser er dette utstyre</w:t>
      </w:r>
      <w:r>
        <w:rPr>
          <w:color w:val="000000"/>
        </w:rPr>
        <w:t>t tilgjengelig med kort respons</w:t>
      </w:r>
      <w:r w:rsidRPr="00E43709">
        <w:rPr>
          <w:color w:val="000000"/>
        </w:rPr>
        <w:t>tid. Kommunens ansvar er</w:t>
      </w:r>
      <w:r>
        <w:rPr>
          <w:color w:val="000000"/>
        </w:rPr>
        <w:t xml:space="preserve"> å holde og ta kostnadene for </w:t>
      </w:r>
      <w:r w:rsidRPr="00E43709">
        <w:rPr>
          <w:color w:val="000000"/>
        </w:rPr>
        <w:t xml:space="preserve">lokaler tilgjengelig for sivilforsvaret. </w:t>
      </w:r>
    </w:p>
    <w:p w:rsidR="00291BD7" w:rsidRPr="00BF1A42" w:rsidRDefault="00291BD7" w:rsidP="00C94CE8">
      <w:pPr>
        <w:rPr>
          <w:color w:val="FF0000"/>
        </w:rPr>
      </w:pPr>
      <w:r w:rsidRPr="00BF1A42">
        <w:rPr>
          <w:color w:val="FF0000"/>
        </w:rPr>
        <w:br w:type="page"/>
      </w:r>
    </w:p>
    <w:p w:rsidR="00744CFB" w:rsidRDefault="00744CFB" w:rsidP="00C94CE8">
      <w:pPr>
        <w:pStyle w:val="Overskrift1"/>
        <w:numPr>
          <w:ilvl w:val="0"/>
          <w:numId w:val="1"/>
        </w:numPr>
      </w:pPr>
      <w:bookmarkStart w:id="6" w:name="_Toc494883860"/>
      <w:r>
        <w:lastRenderedPageBreak/>
        <w:t>Styringssystem</w:t>
      </w:r>
      <w:bookmarkEnd w:id="6"/>
    </w:p>
    <w:p w:rsidR="005D3DD0" w:rsidRDefault="00744CFB" w:rsidP="00C94CE8">
      <w:pPr>
        <w:pStyle w:val="Overskrift2"/>
        <w:numPr>
          <w:ilvl w:val="1"/>
          <w:numId w:val="1"/>
        </w:numPr>
        <w:rPr>
          <w:noProof/>
          <w:lang w:eastAsia="nb-NO"/>
        </w:rPr>
      </w:pPr>
      <w:bookmarkStart w:id="7" w:name="_Toc494883861"/>
      <w:r>
        <w:rPr>
          <w:noProof/>
          <w:lang w:eastAsia="nb-NO"/>
        </w:rPr>
        <w:t>Plansystemet</w:t>
      </w:r>
      <w:bookmarkEnd w:id="7"/>
      <w:r>
        <w:rPr>
          <w:noProof/>
          <w:lang w:eastAsia="nb-NO"/>
        </w:rPr>
        <w:t xml:space="preserve"> </w:t>
      </w:r>
    </w:p>
    <w:p w:rsidR="00235552" w:rsidRDefault="005D3DD0" w:rsidP="00C94CE8">
      <w:pPr>
        <w:rPr>
          <w:noProof/>
          <w:lang w:eastAsia="nb-NO"/>
        </w:rPr>
      </w:pPr>
      <w:r w:rsidRPr="00235552">
        <w:rPr>
          <w:noProof/>
          <w:lang w:eastAsia="nb-NO"/>
        </w:rPr>
        <w:t>Det kommunale plansystemet er bygd opp på følgende måte:</w:t>
      </w:r>
      <w:r w:rsidR="00744CFB" w:rsidRPr="00235552">
        <w:rPr>
          <w:noProof/>
          <w:lang w:eastAsia="nb-NO"/>
        </w:rPr>
        <w:br w:type="textWrapping" w:clear="all"/>
      </w:r>
    </w:p>
    <w:p w:rsidR="00235552" w:rsidRDefault="00464932" w:rsidP="00C94CE8">
      <w:pPr>
        <w:rPr>
          <w:rFonts w:cs="Times New Roman"/>
          <w:noProof/>
          <w:color w:val="FF0000"/>
          <w:szCs w:val="24"/>
          <w:lang w:eastAsia="nb-NO"/>
        </w:rPr>
      </w:pPr>
      <w:r w:rsidRPr="00464932">
        <w:rPr>
          <w:noProof/>
          <w:lang w:eastAsia="nb-NO"/>
        </w:rPr>
        <w:drawing>
          <wp:inline distT="0" distB="0" distL="0" distR="0" wp14:anchorId="4BF4A8CD" wp14:editId="03FC906D">
            <wp:extent cx="5759450" cy="32004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3201106"/>
                    </a:xfrm>
                    <a:prstGeom prst="rect">
                      <a:avLst/>
                    </a:prstGeom>
                    <a:noFill/>
                    <a:ln>
                      <a:noFill/>
                    </a:ln>
                  </pic:spPr>
                </pic:pic>
              </a:graphicData>
            </a:graphic>
          </wp:inline>
        </w:drawing>
      </w:r>
    </w:p>
    <w:p w:rsidR="005D3DD0" w:rsidRPr="002076F9" w:rsidRDefault="005D3DD0" w:rsidP="00C94CE8">
      <w:pPr>
        <w:rPr>
          <w:b/>
          <w:noProof/>
          <w:lang w:eastAsia="nb-NO"/>
        </w:rPr>
      </w:pPr>
      <w:r w:rsidRPr="002076F9">
        <w:rPr>
          <w:noProof/>
          <w:lang w:eastAsia="nb-NO"/>
        </w:rPr>
        <w:t xml:space="preserve">Kommuneplanen er kommunens viktigste strategiske styringsdokument, og inneholder overordnede målsetninger og retningsvalg for kommunens utvikling. Kommuneplanen består av arealdel og samfunnsdel. </w:t>
      </w:r>
      <w:r w:rsidRPr="00AD7E8B">
        <w:rPr>
          <w:noProof/>
          <w:lang w:eastAsia="nb-NO"/>
        </w:rPr>
        <w:t xml:space="preserve">Kommuneplanens samfunnsdel ble vedtatt 18.06.2009, mens kommuneplanens arealdel ble vedtatt 13.10.2005 i sak 48/05. </w:t>
      </w:r>
      <w:r w:rsidRPr="002076F9">
        <w:rPr>
          <w:noProof/>
          <w:lang w:eastAsia="nb-NO"/>
        </w:rPr>
        <w:t xml:space="preserve">Planen utarbeides for en periode på 12 år, men revideres/rulleres hvert fjerde år. </w:t>
      </w:r>
    </w:p>
    <w:p w:rsidR="003012F7" w:rsidRPr="001C09F4" w:rsidRDefault="005D3DD0" w:rsidP="000332DF">
      <w:pPr>
        <w:pStyle w:val="Undertittel"/>
        <w:rPr>
          <w:rStyle w:val="Sterkutheving"/>
          <w:bCs w:val="0"/>
          <w:i/>
          <w:iCs/>
          <w:color w:val="31849B" w:themeColor="accent5" w:themeShade="BF"/>
        </w:rPr>
      </w:pPr>
      <w:r w:rsidRPr="001C09F4">
        <w:rPr>
          <w:rStyle w:val="Sterkutheving"/>
          <w:bCs w:val="0"/>
          <w:i/>
          <w:iCs/>
          <w:color w:val="31849B" w:themeColor="accent5" w:themeShade="BF"/>
        </w:rPr>
        <w:t xml:space="preserve">Planstrategi </w:t>
      </w:r>
    </w:p>
    <w:p w:rsidR="005D3DD0" w:rsidRPr="002076F9" w:rsidRDefault="005D3DD0" w:rsidP="00C94CE8">
      <w:pPr>
        <w:rPr>
          <w:rFonts w:asciiTheme="majorHAnsi" w:hAnsiTheme="majorHAnsi"/>
          <w:b/>
          <w:bCs/>
          <w:i/>
          <w:iCs/>
        </w:rPr>
      </w:pPr>
      <w:r w:rsidRPr="002076F9">
        <w:rPr>
          <w:noProof/>
          <w:lang w:eastAsia="nb-NO"/>
        </w:rPr>
        <w:t>Kommunestyret skal minst én gang i hver valgperiode (fireårsperioden), og senest ett år etter konstituering, utarbeide og vedta en kommunal planstrategi for perioden. Planstrategien er første ledd i kommunens plansystem og kommunens langsiktige samfunnsplanlegging.</w:t>
      </w:r>
    </w:p>
    <w:p w:rsidR="0009464A" w:rsidRPr="002076F9" w:rsidRDefault="005D3DD0" w:rsidP="009431E8">
      <w:pPr>
        <w:rPr>
          <w:bCs/>
          <w:lang w:eastAsia="nb-NO"/>
        </w:rPr>
      </w:pPr>
      <w:r w:rsidRPr="002076F9">
        <w:rPr>
          <w:noProof/>
          <w:lang w:eastAsia="nb-NO"/>
        </w:rPr>
        <w:t>Hensikten med planstrategien er å vurdere hvilke planer som skal utarbeides og revideres i valgperioden. For å vurdere planbehovet skal planstrategien drøfte kommunen strategiske valg for samfunnsutviklingen, langsiktig arealbruk, miljøutfordringer og de ulike avdelinger utfordringer. Det skal i tillegg vurderes om det er behov for å revidere hele eller deler av kommuneplanen.</w:t>
      </w:r>
      <w:r w:rsidR="009431E8" w:rsidRPr="009431E8">
        <w:rPr>
          <w:noProof/>
          <w:lang w:eastAsia="nb-NO"/>
        </w:rPr>
        <w:t xml:space="preserve"> </w:t>
      </w:r>
      <w:r w:rsidR="009431E8">
        <w:rPr>
          <w:noProof/>
          <w:lang w:eastAsia="nb-NO"/>
        </w:rPr>
        <w:t>Kommunestyret har den 15.12.16 under sak 16/95 vedtatt ny planstrategi.</w:t>
      </w:r>
    </w:p>
    <w:p w:rsidR="00545C98" w:rsidRPr="001C09F4" w:rsidRDefault="00744CFB" w:rsidP="00C94CE8">
      <w:pPr>
        <w:pStyle w:val="Overskrift2"/>
        <w:numPr>
          <w:ilvl w:val="1"/>
          <w:numId w:val="1"/>
        </w:numPr>
        <w:rPr>
          <w:noProof/>
          <w:color w:val="31849B" w:themeColor="accent5" w:themeShade="BF"/>
          <w:lang w:eastAsia="nb-NO"/>
        </w:rPr>
      </w:pPr>
      <w:bookmarkStart w:id="8" w:name="_Toc494883862"/>
      <w:r w:rsidRPr="001C09F4">
        <w:rPr>
          <w:noProof/>
          <w:color w:val="31849B" w:themeColor="accent5" w:themeShade="BF"/>
          <w:lang w:eastAsia="nb-NO"/>
        </w:rPr>
        <w:t>Kommunens samfunnsdel og prioriteringer</w:t>
      </w:r>
      <w:bookmarkEnd w:id="8"/>
      <w:r w:rsidRPr="001C09F4">
        <w:rPr>
          <w:noProof/>
          <w:color w:val="31849B" w:themeColor="accent5" w:themeShade="BF"/>
          <w:lang w:eastAsia="nb-NO"/>
        </w:rPr>
        <w:t xml:space="preserve"> </w:t>
      </w:r>
    </w:p>
    <w:p w:rsidR="00545C98" w:rsidRPr="00430BB7" w:rsidRDefault="00545C98" w:rsidP="00C94CE8">
      <w:r w:rsidRPr="00430BB7">
        <w:t>Karasjok kommunes kommuneplan - samfunnsdel 2009 - 2021 har disse fokusområdene</w:t>
      </w:r>
    </w:p>
    <w:p w:rsidR="00545C98" w:rsidRPr="00430BB7" w:rsidRDefault="00545C98" w:rsidP="0089724E">
      <w:pPr>
        <w:pStyle w:val="Listeavsnitt"/>
        <w:numPr>
          <w:ilvl w:val="0"/>
          <w:numId w:val="2"/>
        </w:numPr>
      </w:pPr>
      <w:r w:rsidRPr="00430BB7">
        <w:t xml:space="preserve">Befolkningsutviklingen </w:t>
      </w:r>
    </w:p>
    <w:p w:rsidR="00545C98" w:rsidRPr="00430BB7" w:rsidRDefault="00545C98" w:rsidP="0089724E">
      <w:pPr>
        <w:pStyle w:val="Listeavsnitt"/>
        <w:numPr>
          <w:ilvl w:val="0"/>
          <w:numId w:val="2"/>
        </w:numPr>
      </w:pPr>
      <w:r w:rsidRPr="00430BB7">
        <w:t xml:space="preserve">Samisk språk og kultur </w:t>
      </w:r>
    </w:p>
    <w:p w:rsidR="00545C98" w:rsidRPr="00343EFB" w:rsidRDefault="00545C98" w:rsidP="0089724E">
      <w:pPr>
        <w:pStyle w:val="Listeavsnitt"/>
        <w:numPr>
          <w:ilvl w:val="0"/>
          <w:numId w:val="2"/>
        </w:numPr>
      </w:pPr>
      <w:r w:rsidRPr="00343EFB">
        <w:lastRenderedPageBreak/>
        <w:t xml:space="preserve">Næringsutvikling </w:t>
      </w:r>
    </w:p>
    <w:p w:rsidR="00545C98" w:rsidRPr="00343EFB" w:rsidRDefault="00545C98" w:rsidP="0089724E">
      <w:pPr>
        <w:pStyle w:val="Listeavsnitt"/>
        <w:numPr>
          <w:ilvl w:val="0"/>
          <w:numId w:val="2"/>
        </w:numPr>
      </w:pPr>
      <w:r w:rsidRPr="00343EFB">
        <w:t xml:space="preserve">Naturforvaltning og arealbruk </w:t>
      </w:r>
    </w:p>
    <w:p w:rsidR="00545C98" w:rsidRPr="00343EFB" w:rsidRDefault="00545C98" w:rsidP="0089724E">
      <w:pPr>
        <w:pStyle w:val="Listeavsnitt"/>
        <w:numPr>
          <w:ilvl w:val="0"/>
          <w:numId w:val="2"/>
        </w:numPr>
      </w:pPr>
      <w:r w:rsidRPr="00343EFB">
        <w:t xml:space="preserve">Levekår og livskvalitet </w:t>
      </w:r>
    </w:p>
    <w:p w:rsidR="00545C98" w:rsidRPr="00343EFB" w:rsidRDefault="00545C98" w:rsidP="0089724E">
      <w:pPr>
        <w:pStyle w:val="Listeavsnitt"/>
        <w:numPr>
          <w:ilvl w:val="0"/>
          <w:numId w:val="2"/>
        </w:numPr>
      </w:pPr>
      <w:r w:rsidRPr="00343EFB">
        <w:t>Samarbeid og kommunikasjon</w:t>
      </w:r>
    </w:p>
    <w:p w:rsidR="00235552" w:rsidRDefault="00545C98" w:rsidP="000332DF">
      <w:r w:rsidRPr="00343EFB">
        <w:t>Samfunnsd</w:t>
      </w:r>
      <w:r w:rsidR="00BF1A42">
        <w:t>elen er sammen med budsjett 2018, økonomiplan 2018 – 2021</w:t>
      </w:r>
      <w:r w:rsidRPr="00343EFB">
        <w:t xml:space="preserve"> </w:t>
      </w:r>
      <w:r w:rsidR="0048575D">
        <w:t xml:space="preserve">viktige </w:t>
      </w:r>
      <w:r w:rsidRPr="00343EFB">
        <w:t xml:space="preserve">styringsdokumenter som er gjeldende for hele organisasjonen. </w:t>
      </w:r>
    </w:p>
    <w:p w:rsidR="00235552" w:rsidRPr="000332DF" w:rsidRDefault="00E44A70" w:rsidP="000332DF">
      <w:pPr>
        <w:pStyle w:val="Undertittel"/>
        <w:rPr>
          <w:rStyle w:val="Sterkutheving"/>
          <w:bCs w:val="0"/>
          <w:i/>
          <w:iCs/>
          <w:color w:val="4F81BD" w:themeColor="accent1"/>
        </w:rPr>
      </w:pPr>
      <w:r w:rsidRPr="000332DF">
        <w:rPr>
          <w:rStyle w:val="Sterkutheving"/>
          <w:bCs w:val="0"/>
          <w:i/>
          <w:iCs/>
          <w:color w:val="4F81BD" w:themeColor="accent1"/>
        </w:rPr>
        <w:t xml:space="preserve">Budsjett og økonomiplan </w:t>
      </w:r>
    </w:p>
    <w:p w:rsidR="00235552" w:rsidRDefault="00D4020E" w:rsidP="00C94CE8">
      <w:r w:rsidRPr="00235552">
        <w:t xml:space="preserve">Budsjett og økonomiplan omfatter budsjett for kommende år og økonomiplan for </w:t>
      </w:r>
      <w:r w:rsidR="00235552">
        <w:t xml:space="preserve">påfølgende 3 </w:t>
      </w:r>
      <w:r w:rsidRPr="00235552">
        <w:t>år. De økonomiske rammene for budsjett og økonomiplan bygger på de rammefaktorene som blir gitt gjennom kommuneproposisjonen og statsbudsjettet.</w:t>
      </w:r>
    </w:p>
    <w:p w:rsidR="00235552" w:rsidRDefault="00D4020E" w:rsidP="00C94CE8">
      <w:r w:rsidRPr="00235552">
        <w:t>Økonomiske konsekvenser knyttet til mål og tiltak i kommunens temaplaner, jamfør den vedtatte planstrategien, innarbeides i budsjett og økonomiplan gjennom de årlige revisjonene og fremlegges i konsekvensjustert budsjett.</w:t>
      </w:r>
    </w:p>
    <w:p w:rsidR="00235552" w:rsidRPr="000332DF" w:rsidRDefault="00E44A70" w:rsidP="000332DF">
      <w:pPr>
        <w:pStyle w:val="Undertittel"/>
        <w:rPr>
          <w:rStyle w:val="Sterkutheving"/>
          <w:bCs w:val="0"/>
          <w:i/>
          <w:iCs/>
          <w:color w:val="4F81BD" w:themeColor="accent1"/>
        </w:rPr>
      </w:pPr>
      <w:r w:rsidRPr="000332DF">
        <w:rPr>
          <w:rStyle w:val="Sterkutheving"/>
          <w:bCs w:val="0"/>
          <w:i/>
          <w:iCs/>
          <w:color w:val="4F81BD" w:themeColor="accent1"/>
        </w:rPr>
        <w:t xml:space="preserve">Delegeringsreglement </w:t>
      </w:r>
    </w:p>
    <w:p w:rsidR="00235552" w:rsidRDefault="00D4020E" w:rsidP="00C94CE8">
      <w:r w:rsidRPr="00235552">
        <w:t xml:space="preserve">Kommunestyret skal minst en gang i valgperioden og senest ett år etter konstituering behandle og vedta delegeringsreglement. Delegeringsreglementet angir delegering fra kommunestyret til kommunale råd og utvalg, </w:t>
      </w:r>
      <w:r w:rsidR="00235552">
        <w:t>ordfører og rådmann</w:t>
      </w:r>
      <w:r w:rsidR="0020183E">
        <w:t>. Gjeldende delegeringsreglement er vedtatt i kommunestyret den 10.12.15.</w:t>
      </w:r>
    </w:p>
    <w:p w:rsidR="00235552" w:rsidRPr="000332DF" w:rsidRDefault="00E44A70" w:rsidP="000332DF">
      <w:pPr>
        <w:pStyle w:val="Undertittel"/>
      </w:pPr>
      <w:r w:rsidRPr="000332DF">
        <w:rPr>
          <w:rStyle w:val="Sterkutheving"/>
          <w:bCs w:val="0"/>
          <w:i/>
          <w:iCs/>
          <w:color w:val="4F81BD" w:themeColor="accent1"/>
        </w:rPr>
        <w:t>Rapportering</w:t>
      </w:r>
    </w:p>
    <w:p w:rsidR="00235552" w:rsidRDefault="00D4020E" w:rsidP="00C94CE8">
      <w:r w:rsidRPr="00235552">
        <w:t xml:space="preserve">Kommunens rapporteringssystem består </w:t>
      </w:r>
      <w:r w:rsidR="00235552" w:rsidRPr="00235552">
        <w:t>hovedsakelig</w:t>
      </w:r>
      <w:r w:rsidRPr="00235552">
        <w:t xml:space="preserve"> av månedsrapporter, kvartalsrapporter og årsrapporter, som fremmes for politisk behandling.</w:t>
      </w:r>
    </w:p>
    <w:p w:rsidR="00235552" w:rsidRDefault="00D4020E" w:rsidP="00C94CE8">
      <w:r w:rsidRPr="00235552">
        <w:t xml:space="preserve">Rapportering blir gitt etter føringer i kommunens økonomi- og finansreglement. Kommunallederne skal månedlig og kvartalsvis rapportere innen eget område til eget hovedutvalg. Kvartalsrapporten </w:t>
      </w:r>
      <w:r w:rsidR="00235552">
        <w:t xml:space="preserve">som </w:t>
      </w:r>
      <w:r w:rsidRPr="00235552">
        <w:t>presenter</w:t>
      </w:r>
      <w:r w:rsidR="00235552">
        <w:t>es</w:t>
      </w:r>
      <w:r w:rsidRPr="00235552">
        <w:t xml:space="preserve"> kommunestyret</w:t>
      </w:r>
      <w:r w:rsidR="00235552">
        <w:t xml:space="preserve"> inneholder alle rammeområdenes rapporter. </w:t>
      </w:r>
    </w:p>
    <w:p w:rsidR="00291BD7" w:rsidRPr="00235552" w:rsidRDefault="00D4020E" w:rsidP="00C94CE8">
      <w:r w:rsidRPr="00235552">
        <w:t>Årlig utarbeides en årsrapport for foregående år. Årsrapporten omfatter årsberetning og årsmelding som gir en oversikt over resultater og måloppnåelse innen de enkelte rammeområdene, sett i forhold til vedtatt budsjett for det aktuelle rapporteringsåret.</w:t>
      </w:r>
    </w:p>
    <w:p w:rsidR="00291BD7" w:rsidRDefault="00744CFB" w:rsidP="00C94CE8">
      <w:pPr>
        <w:pStyle w:val="Overskrift1"/>
        <w:numPr>
          <w:ilvl w:val="0"/>
          <w:numId w:val="1"/>
        </w:numPr>
      </w:pPr>
      <w:bookmarkStart w:id="9" w:name="_Toc494883863"/>
      <w:r>
        <w:t>Karasjoksamfunnet</w:t>
      </w:r>
      <w:bookmarkEnd w:id="9"/>
      <w:r>
        <w:t xml:space="preserve"> </w:t>
      </w:r>
    </w:p>
    <w:p w:rsidR="00744CFB" w:rsidRDefault="0040708F" w:rsidP="00C94CE8">
      <w:pPr>
        <w:pStyle w:val="Overskrift2"/>
        <w:numPr>
          <w:ilvl w:val="1"/>
          <w:numId w:val="1"/>
        </w:numPr>
      </w:pPr>
      <w:bookmarkStart w:id="10" w:name="_Toc494883864"/>
      <w:r>
        <w:t>Befolkningsgrunnlaget</w:t>
      </w:r>
      <w:bookmarkEnd w:id="10"/>
      <w:r>
        <w:t xml:space="preserve"> </w:t>
      </w:r>
    </w:p>
    <w:p w:rsidR="00326C1C" w:rsidRPr="00F12D9E" w:rsidRDefault="00326C1C" w:rsidP="00C94CE8">
      <w:r w:rsidRPr="00F12D9E">
        <w:t>I forbindelse med budsjett og økonomiplan er det valgt å benytte noen overordnede nøkkeltall for sammenligning med egen organisasjon over tid.</w:t>
      </w:r>
    </w:p>
    <w:p w:rsidR="00326C1C" w:rsidRPr="00B54173" w:rsidRDefault="00326C1C" w:rsidP="00C94CE8">
      <w:pPr>
        <w:rPr>
          <w:color w:val="000000" w:themeColor="text1"/>
        </w:rPr>
      </w:pPr>
      <w:r w:rsidRPr="00B54173">
        <w:rPr>
          <w:color w:val="000000" w:themeColor="text1"/>
        </w:rPr>
        <w:t>Folk</w:t>
      </w:r>
      <w:r w:rsidR="00B54173" w:rsidRPr="00B54173">
        <w:rPr>
          <w:color w:val="000000" w:themeColor="text1"/>
        </w:rPr>
        <w:t>etallet i Karasjok pr 01.01.2017 var 2696</w:t>
      </w:r>
      <w:r w:rsidR="00DC2E0D" w:rsidRPr="00B54173">
        <w:rPr>
          <w:color w:val="000000" w:themeColor="text1"/>
        </w:rPr>
        <w:t xml:space="preserve">. I 2014 var det </w:t>
      </w:r>
      <w:r w:rsidRPr="00B54173">
        <w:rPr>
          <w:color w:val="000000" w:themeColor="text1"/>
        </w:rPr>
        <w:t xml:space="preserve">2698 innbyggere i Karasjok. </w:t>
      </w:r>
      <w:r w:rsidR="00826BA3" w:rsidRPr="00B54173">
        <w:rPr>
          <w:color w:val="000000" w:themeColor="text1"/>
        </w:rPr>
        <w:t>I perioden 1994 - 2015</w:t>
      </w:r>
      <w:r w:rsidRPr="00B54173">
        <w:rPr>
          <w:color w:val="000000" w:themeColor="text1"/>
        </w:rPr>
        <w:t xml:space="preserve"> har det væ</w:t>
      </w:r>
      <w:r w:rsidR="00826BA3" w:rsidRPr="00B54173">
        <w:rPr>
          <w:color w:val="000000" w:themeColor="text1"/>
        </w:rPr>
        <w:t>rt en befolkningsnedgang på 4,4</w:t>
      </w:r>
      <w:r w:rsidRPr="00B54173">
        <w:rPr>
          <w:color w:val="000000" w:themeColor="text1"/>
        </w:rPr>
        <w:t xml:space="preserve"> %. </w:t>
      </w:r>
    </w:p>
    <w:p w:rsidR="005E4B9E" w:rsidRPr="00826BA3" w:rsidRDefault="00326C1C" w:rsidP="00C94CE8">
      <w:r w:rsidRPr="00826BA3">
        <w:lastRenderedPageBreak/>
        <w:t xml:space="preserve"> Oversikten viser følgende utvikling i Karasjok i 1994</w:t>
      </w:r>
      <w:r w:rsidR="00E551FE" w:rsidRPr="00826BA3">
        <w:t>,</w:t>
      </w:r>
      <w:r w:rsidRPr="00826BA3">
        <w:t xml:space="preserve"> 2014</w:t>
      </w:r>
      <w:r w:rsidR="00BC14AE">
        <w:t>, 2016</w:t>
      </w:r>
      <w:r w:rsidR="00E551FE" w:rsidRPr="00826BA3">
        <w:t xml:space="preserve"> og </w:t>
      </w:r>
      <w:r w:rsidR="00DD4170" w:rsidRPr="00826BA3">
        <w:t>pr 01.01.</w:t>
      </w:r>
      <w:r w:rsidR="00BC14AE">
        <w:t>2017</w:t>
      </w:r>
      <w:r w:rsidRPr="00826BA3">
        <w:t>.</w:t>
      </w:r>
    </w:p>
    <w:tbl>
      <w:tblPr>
        <w:tblW w:w="7580" w:type="dxa"/>
        <w:tblInd w:w="55" w:type="dxa"/>
        <w:tblCellMar>
          <w:left w:w="70" w:type="dxa"/>
          <w:right w:w="70" w:type="dxa"/>
        </w:tblCellMar>
        <w:tblLook w:val="00A0" w:firstRow="1" w:lastRow="0" w:firstColumn="1" w:lastColumn="0" w:noHBand="0" w:noVBand="0"/>
      </w:tblPr>
      <w:tblGrid>
        <w:gridCol w:w="2780"/>
        <w:gridCol w:w="1200"/>
        <w:gridCol w:w="1200"/>
        <w:gridCol w:w="1200"/>
        <w:gridCol w:w="1200"/>
      </w:tblGrid>
      <w:tr w:rsidR="00BC14AE" w:rsidRPr="005E4B9E" w:rsidTr="00BC14A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FABF8F"/>
            <w:noWrap/>
            <w:vAlign w:val="bottom"/>
          </w:tcPr>
          <w:p w:rsidR="00BC14AE" w:rsidRPr="005E4B9E" w:rsidRDefault="00BC14AE" w:rsidP="00C94CE8">
            <w:r w:rsidRPr="005E4B9E">
              <w:t xml:space="preserve"> 2021 </w:t>
            </w:r>
            <w:proofErr w:type="spellStart"/>
            <w:r w:rsidRPr="005E4B9E">
              <w:t>Kárásjohka</w:t>
            </w:r>
            <w:proofErr w:type="spellEnd"/>
            <w:r w:rsidRPr="005E4B9E">
              <w:t xml:space="preserve"> Karasjok</w:t>
            </w:r>
          </w:p>
        </w:tc>
        <w:tc>
          <w:tcPr>
            <w:tcW w:w="1200" w:type="dxa"/>
            <w:tcBorders>
              <w:top w:val="single" w:sz="4" w:space="0" w:color="auto"/>
              <w:left w:val="nil"/>
              <w:bottom w:val="single" w:sz="4" w:space="0" w:color="auto"/>
              <w:right w:val="single" w:sz="4" w:space="0" w:color="auto"/>
            </w:tcBorders>
            <w:shd w:val="clear" w:color="auto" w:fill="FABF8F"/>
            <w:vAlign w:val="center"/>
          </w:tcPr>
          <w:p w:rsidR="00BC14AE" w:rsidRPr="005E4B9E" w:rsidRDefault="00BC14AE" w:rsidP="00C94CE8">
            <w:r w:rsidRPr="005E4B9E">
              <w:t>1994</w:t>
            </w:r>
          </w:p>
        </w:tc>
        <w:tc>
          <w:tcPr>
            <w:tcW w:w="1200" w:type="dxa"/>
            <w:tcBorders>
              <w:top w:val="single" w:sz="4" w:space="0" w:color="auto"/>
              <w:left w:val="nil"/>
              <w:bottom w:val="single" w:sz="4" w:space="0" w:color="auto"/>
              <w:right w:val="single" w:sz="4" w:space="0" w:color="auto"/>
            </w:tcBorders>
            <w:shd w:val="clear" w:color="auto" w:fill="FABF8F"/>
            <w:vAlign w:val="center"/>
          </w:tcPr>
          <w:p w:rsidR="00BC14AE" w:rsidRPr="005E4B9E" w:rsidRDefault="00BC14AE" w:rsidP="00C94CE8">
            <w:r w:rsidRPr="005E4B9E">
              <w:t>2014</w:t>
            </w:r>
          </w:p>
        </w:tc>
        <w:tc>
          <w:tcPr>
            <w:tcW w:w="1200" w:type="dxa"/>
            <w:tcBorders>
              <w:top w:val="single" w:sz="4" w:space="0" w:color="auto"/>
              <w:left w:val="nil"/>
              <w:bottom w:val="single" w:sz="4" w:space="0" w:color="auto"/>
              <w:right w:val="single" w:sz="4" w:space="0" w:color="auto"/>
            </w:tcBorders>
            <w:shd w:val="clear" w:color="auto" w:fill="FABF8F"/>
          </w:tcPr>
          <w:p w:rsidR="00BC14AE" w:rsidRPr="005E4B9E" w:rsidRDefault="00BC14AE" w:rsidP="00BD4F72">
            <w:r>
              <w:t>2016</w:t>
            </w:r>
          </w:p>
        </w:tc>
        <w:tc>
          <w:tcPr>
            <w:tcW w:w="1200" w:type="dxa"/>
            <w:tcBorders>
              <w:top w:val="single" w:sz="4" w:space="0" w:color="auto"/>
              <w:left w:val="nil"/>
              <w:bottom w:val="single" w:sz="4" w:space="0" w:color="auto"/>
              <w:right w:val="single" w:sz="4" w:space="0" w:color="auto"/>
            </w:tcBorders>
            <w:shd w:val="clear" w:color="auto" w:fill="FABF8F"/>
          </w:tcPr>
          <w:p w:rsidR="00BC14AE" w:rsidRDefault="00BC14AE" w:rsidP="00C94CE8">
            <w:r>
              <w:t>2017</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Folkemengde</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2 786</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2 698</w:t>
            </w:r>
          </w:p>
        </w:tc>
        <w:tc>
          <w:tcPr>
            <w:tcW w:w="1200" w:type="dxa"/>
            <w:tcBorders>
              <w:top w:val="nil"/>
              <w:left w:val="nil"/>
              <w:bottom w:val="single" w:sz="4" w:space="0" w:color="auto"/>
              <w:right w:val="single" w:sz="4" w:space="0" w:color="auto"/>
            </w:tcBorders>
          </w:tcPr>
          <w:p w:rsidR="00BC14AE" w:rsidRPr="005E4B9E" w:rsidRDefault="00BC14AE" w:rsidP="00C94CE8">
            <w:r>
              <w:t>2 688</w:t>
            </w:r>
          </w:p>
        </w:tc>
        <w:tc>
          <w:tcPr>
            <w:tcW w:w="1200" w:type="dxa"/>
            <w:tcBorders>
              <w:top w:val="nil"/>
              <w:left w:val="nil"/>
              <w:bottom w:val="single" w:sz="4" w:space="0" w:color="auto"/>
              <w:right w:val="single" w:sz="4" w:space="0" w:color="auto"/>
            </w:tcBorders>
          </w:tcPr>
          <w:p w:rsidR="00BC14AE" w:rsidRDefault="00BC14AE" w:rsidP="00C94CE8">
            <w:r>
              <w:t>2696</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Levendefødte</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55</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21</w:t>
            </w:r>
          </w:p>
        </w:tc>
        <w:tc>
          <w:tcPr>
            <w:tcW w:w="1200" w:type="dxa"/>
            <w:tcBorders>
              <w:top w:val="nil"/>
              <w:left w:val="nil"/>
              <w:bottom w:val="single" w:sz="4" w:space="0" w:color="auto"/>
              <w:right w:val="single" w:sz="4" w:space="0" w:color="auto"/>
            </w:tcBorders>
          </w:tcPr>
          <w:p w:rsidR="00BC14AE" w:rsidRPr="005E4B9E" w:rsidRDefault="00BC14AE" w:rsidP="00C94CE8">
            <w:r>
              <w:t>23</w:t>
            </w:r>
          </w:p>
        </w:tc>
        <w:tc>
          <w:tcPr>
            <w:tcW w:w="1200" w:type="dxa"/>
            <w:tcBorders>
              <w:top w:val="nil"/>
              <w:left w:val="nil"/>
              <w:bottom w:val="single" w:sz="4" w:space="0" w:color="auto"/>
              <w:right w:val="single" w:sz="4" w:space="0" w:color="auto"/>
            </w:tcBorders>
          </w:tcPr>
          <w:p w:rsidR="00BC14AE" w:rsidRDefault="00BC14AE" w:rsidP="00C94CE8">
            <w:r>
              <w:t>13</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Døde</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22</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21</w:t>
            </w:r>
          </w:p>
        </w:tc>
        <w:tc>
          <w:tcPr>
            <w:tcW w:w="1200" w:type="dxa"/>
            <w:tcBorders>
              <w:top w:val="nil"/>
              <w:left w:val="nil"/>
              <w:bottom w:val="single" w:sz="4" w:space="0" w:color="auto"/>
              <w:right w:val="single" w:sz="4" w:space="0" w:color="auto"/>
            </w:tcBorders>
          </w:tcPr>
          <w:p w:rsidR="00BC14AE" w:rsidRPr="005E4B9E" w:rsidRDefault="00BC14AE" w:rsidP="00C94CE8">
            <w:r>
              <w:t>21</w:t>
            </w:r>
          </w:p>
        </w:tc>
        <w:tc>
          <w:tcPr>
            <w:tcW w:w="1200" w:type="dxa"/>
            <w:tcBorders>
              <w:top w:val="nil"/>
              <w:left w:val="nil"/>
              <w:bottom w:val="single" w:sz="4" w:space="0" w:color="auto"/>
              <w:right w:val="single" w:sz="4" w:space="0" w:color="auto"/>
            </w:tcBorders>
          </w:tcPr>
          <w:p w:rsidR="00BC14AE" w:rsidRDefault="00BC14AE" w:rsidP="00C94CE8">
            <w:r>
              <w:t>13</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Fødselsoverskudd</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33</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0</w:t>
            </w:r>
          </w:p>
        </w:tc>
        <w:tc>
          <w:tcPr>
            <w:tcW w:w="1200" w:type="dxa"/>
            <w:tcBorders>
              <w:top w:val="nil"/>
              <w:left w:val="nil"/>
              <w:bottom w:val="single" w:sz="4" w:space="0" w:color="auto"/>
              <w:right w:val="single" w:sz="4" w:space="0" w:color="auto"/>
            </w:tcBorders>
          </w:tcPr>
          <w:p w:rsidR="00BC14AE" w:rsidRPr="005E4B9E" w:rsidRDefault="00BC14AE" w:rsidP="00C94CE8">
            <w:r>
              <w:t>2</w:t>
            </w:r>
          </w:p>
        </w:tc>
        <w:tc>
          <w:tcPr>
            <w:tcW w:w="1200" w:type="dxa"/>
            <w:tcBorders>
              <w:top w:val="nil"/>
              <w:left w:val="nil"/>
              <w:bottom w:val="single" w:sz="4" w:space="0" w:color="auto"/>
              <w:right w:val="single" w:sz="4" w:space="0" w:color="auto"/>
            </w:tcBorders>
          </w:tcPr>
          <w:p w:rsidR="00BC14AE" w:rsidRDefault="00BC14AE" w:rsidP="00C94CE8">
            <w:r>
              <w:t>0</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Innflyttinger</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139</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123</w:t>
            </w:r>
          </w:p>
        </w:tc>
        <w:tc>
          <w:tcPr>
            <w:tcW w:w="1200" w:type="dxa"/>
            <w:tcBorders>
              <w:top w:val="nil"/>
              <w:left w:val="nil"/>
              <w:bottom w:val="single" w:sz="4" w:space="0" w:color="auto"/>
              <w:right w:val="single" w:sz="4" w:space="0" w:color="auto"/>
            </w:tcBorders>
          </w:tcPr>
          <w:p w:rsidR="00BC14AE" w:rsidRPr="005E4B9E" w:rsidRDefault="00BC14AE" w:rsidP="00C94CE8">
            <w:r>
              <w:t>113</w:t>
            </w:r>
          </w:p>
        </w:tc>
        <w:tc>
          <w:tcPr>
            <w:tcW w:w="1200" w:type="dxa"/>
            <w:tcBorders>
              <w:top w:val="nil"/>
              <w:left w:val="nil"/>
              <w:bottom w:val="single" w:sz="4" w:space="0" w:color="auto"/>
              <w:right w:val="single" w:sz="4" w:space="0" w:color="auto"/>
            </w:tcBorders>
          </w:tcPr>
          <w:p w:rsidR="00BC14AE" w:rsidRDefault="00BC14AE" w:rsidP="00C94CE8">
            <w:r>
              <w:t>55</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Utflyttinger</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169</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113</w:t>
            </w:r>
          </w:p>
        </w:tc>
        <w:tc>
          <w:tcPr>
            <w:tcW w:w="1200" w:type="dxa"/>
            <w:tcBorders>
              <w:top w:val="nil"/>
              <w:left w:val="nil"/>
              <w:bottom w:val="single" w:sz="4" w:space="0" w:color="auto"/>
              <w:right w:val="single" w:sz="4" w:space="0" w:color="auto"/>
            </w:tcBorders>
          </w:tcPr>
          <w:p w:rsidR="00BC14AE" w:rsidRPr="005E4B9E" w:rsidRDefault="00BC14AE" w:rsidP="00C94CE8">
            <w:r>
              <w:t>155</w:t>
            </w:r>
          </w:p>
        </w:tc>
        <w:tc>
          <w:tcPr>
            <w:tcW w:w="1200" w:type="dxa"/>
            <w:tcBorders>
              <w:top w:val="nil"/>
              <w:left w:val="nil"/>
              <w:bottom w:val="single" w:sz="4" w:space="0" w:color="auto"/>
              <w:right w:val="single" w:sz="4" w:space="0" w:color="auto"/>
            </w:tcBorders>
          </w:tcPr>
          <w:p w:rsidR="00BC14AE" w:rsidRDefault="00BC14AE" w:rsidP="00C94CE8">
            <w:r>
              <w:t>47</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Nettoinnflytting</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-30</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10</w:t>
            </w:r>
          </w:p>
        </w:tc>
        <w:tc>
          <w:tcPr>
            <w:tcW w:w="1200" w:type="dxa"/>
            <w:tcBorders>
              <w:top w:val="nil"/>
              <w:left w:val="nil"/>
              <w:bottom w:val="single" w:sz="4" w:space="0" w:color="auto"/>
              <w:right w:val="single" w:sz="4" w:space="0" w:color="auto"/>
            </w:tcBorders>
          </w:tcPr>
          <w:p w:rsidR="00BC14AE" w:rsidRPr="00054A82" w:rsidRDefault="00BC14AE" w:rsidP="000332DF">
            <w:r>
              <w:rPr>
                <w:lang w:val="se-NO"/>
              </w:rPr>
              <w:t>-</w:t>
            </w:r>
            <w:r>
              <w:t>42</w:t>
            </w:r>
          </w:p>
        </w:tc>
        <w:tc>
          <w:tcPr>
            <w:tcW w:w="1200" w:type="dxa"/>
            <w:tcBorders>
              <w:top w:val="nil"/>
              <w:left w:val="nil"/>
              <w:bottom w:val="single" w:sz="4" w:space="0" w:color="auto"/>
              <w:right w:val="single" w:sz="4" w:space="0" w:color="auto"/>
            </w:tcBorders>
          </w:tcPr>
          <w:p w:rsidR="00BC14AE" w:rsidRDefault="00BC14AE" w:rsidP="000332DF">
            <w:pPr>
              <w:rPr>
                <w:lang w:val="se-NO"/>
              </w:rPr>
            </w:pPr>
            <w:r>
              <w:rPr>
                <w:lang w:val="se-NO"/>
              </w:rPr>
              <w:t>8</w:t>
            </w:r>
          </w:p>
        </w:tc>
      </w:tr>
      <w:tr w:rsidR="00BC14AE" w:rsidRPr="005E4B9E" w:rsidTr="00BC14AE">
        <w:trPr>
          <w:trHeight w:val="300"/>
        </w:trPr>
        <w:tc>
          <w:tcPr>
            <w:tcW w:w="2780" w:type="dxa"/>
            <w:tcBorders>
              <w:top w:val="nil"/>
              <w:left w:val="single" w:sz="4" w:space="0" w:color="auto"/>
              <w:bottom w:val="single" w:sz="4" w:space="0" w:color="auto"/>
              <w:right w:val="single" w:sz="4" w:space="0" w:color="auto"/>
            </w:tcBorders>
            <w:shd w:val="clear" w:color="000000" w:fill="F1F1F1"/>
            <w:noWrap/>
            <w:vAlign w:val="center"/>
          </w:tcPr>
          <w:p w:rsidR="00BC14AE" w:rsidRPr="005E4B9E" w:rsidRDefault="00BC14AE" w:rsidP="00C94CE8">
            <w:r w:rsidRPr="005E4B9E">
              <w:t>Folketilvekst</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2</w:t>
            </w:r>
          </w:p>
        </w:tc>
        <w:tc>
          <w:tcPr>
            <w:tcW w:w="1200" w:type="dxa"/>
            <w:tcBorders>
              <w:top w:val="nil"/>
              <w:left w:val="nil"/>
              <w:bottom w:val="single" w:sz="4" w:space="0" w:color="auto"/>
              <w:right w:val="single" w:sz="4" w:space="0" w:color="auto"/>
            </w:tcBorders>
            <w:noWrap/>
            <w:vAlign w:val="center"/>
          </w:tcPr>
          <w:p w:rsidR="00BC14AE" w:rsidRPr="005E4B9E" w:rsidRDefault="00BC14AE" w:rsidP="00C94CE8">
            <w:r w:rsidRPr="005E4B9E">
              <w:t>10</w:t>
            </w:r>
          </w:p>
        </w:tc>
        <w:tc>
          <w:tcPr>
            <w:tcW w:w="1200" w:type="dxa"/>
            <w:tcBorders>
              <w:top w:val="nil"/>
              <w:left w:val="nil"/>
              <w:bottom w:val="single" w:sz="4" w:space="0" w:color="auto"/>
              <w:right w:val="single" w:sz="4" w:space="0" w:color="auto"/>
            </w:tcBorders>
          </w:tcPr>
          <w:p w:rsidR="00BC14AE" w:rsidRPr="005E4B9E" w:rsidRDefault="00BC14AE" w:rsidP="00C94CE8">
            <w:r>
              <w:t>-30</w:t>
            </w:r>
          </w:p>
        </w:tc>
        <w:tc>
          <w:tcPr>
            <w:tcW w:w="1200" w:type="dxa"/>
            <w:tcBorders>
              <w:top w:val="nil"/>
              <w:left w:val="nil"/>
              <w:bottom w:val="single" w:sz="4" w:space="0" w:color="auto"/>
              <w:right w:val="single" w:sz="4" w:space="0" w:color="auto"/>
            </w:tcBorders>
          </w:tcPr>
          <w:p w:rsidR="00BC14AE" w:rsidRDefault="00BC14AE" w:rsidP="00C94CE8">
            <w:r>
              <w:t>8</w:t>
            </w:r>
          </w:p>
        </w:tc>
      </w:tr>
    </w:tbl>
    <w:p w:rsidR="009555C6" w:rsidRPr="00BF1A42" w:rsidRDefault="009555C6" w:rsidP="00C94CE8">
      <w:pPr>
        <w:rPr>
          <w:color w:val="FF0000"/>
        </w:rPr>
      </w:pPr>
    </w:p>
    <w:p w:rsidR="009555C6" w:rsidRPr="00177ADE" w:rsidRDefault="009555C6" w:rsidP="00C94CE8">
      <w:pPr>
        <w:rPr>
          <w:rFonts w:cs="Times New Roman"/>
        </w:rPr>
      </w:pPr>
      <w:r w:rsidRPr="00177ADE">
        <w:rPr>
          <w:rStyle w:val="Sterkutheving"/>
        </w:rPr>
        <w:t>Befolkningsframskriving</w:t>
      </w:r>
      <w:r w:rsidRPr="00177ADE">
        <w:rPr>
          <w:rFonts w:cs="Times New Roman"/>
        </w:rPr>
        <w:tab/>
      </w:r>
      <w:r w:rsidRPr="00177ADE">
        <w:rPr>
          <w:rFonts w:cs="Times New Roman"/>
        </w:rPr>
        <w:tab/>
      </w:r>
    </w:p>
    <w:p w:rsidR="009555C6" w:rsidRPr="007B3518" w:rsidRDefault="009555C6" w:rsidP="00C94CE8">
      <w:r w:rsidRPr="0063317F">
        <w:t xml:space="preserve">Befolkningsnedgangen i Karasjok vil fortsette fram mot år 2040. Andelen barn i barnehagealder, skolepliktig alder og personer i arbeidsfør alder synker, mens andelen 67 år og eldre vil fortsette å vokse. </w:t>
      </w:r>
      <w:r w:rsidRPr="007B3518">
        <w:t xml:space="preserve">Også de aller eldste vil utgjøre en stadig større andel i samfunnet. </w:t>
      </w:r>
    </w:p>
    <w:p w:rsidR="009555C6" w:rsidRPr="0063317F" w:rsidRDefault="009555C6" w:rsidP="00C94CE8">
      <w:r w:rsidRPr="0063317F">
        <w:t xml:space="preserve">Befolkningsframskriving for perioden 2016 - 2040 i Karasjok innen de ulike aldersgrupper. </w:t>
      </w:r>
    </w:p>
    <w:tbl>
      <w:tblPr>
        <w:tblW w:w="9086" w:type="dxa"/>
        <w:tblInd w:w="55" w:type="dxa"/>
        <w:tblCellMar>
          <w:left w:w="70" w:type="dxa"/>
          <w:right w:w="70" w:type="dxa"/>
        </w:tblCellMar>
        <w:tblLook w:val="00A0" w:firstRow="1" w:lastRow="0" w:firstColumn="1" w:lastColumn="0" w:noHBand="0" w:noVBand="0"/>
      </w:tblPr>
      <w:tblGrid>
        <w:gridCol w:w="1766"/>
        <w:gridCol w:w="1220"/>
        <w:gridCol w:w="1220"/>
        <w:gridCol w:w="1220"/>
        <w:gridCol w:w="1220"/>
        <w:gridCol w:w="1220"/>
        <w:gridCol w:w="1220"/>
      </w:tblGrid>
      <w:tr w:rsidR="00E15594" w:rsidRPr="00E15594" w:rsidTr="00E507E1">
        <w:trPr>
          <w:trHeight w:val="278"/>
        </w:trPr>
        <w:tc>
          <w:tcPr>
            <w:tcW w:w="1766" w:type="dxa"/>
            <w:tcBorders>
              <w:top w:val="single" w:sz="8" w:space="0" w:color="auto"/>
              <w:left w:val="single" w:sz="8" w:space="0" w:color="auto"/>
              <w:bottom w:val="single" w:sz="8" w:space="0" w:color="auto"/>
              <w:right w:val="single" w:sz="4" w:space="0" w:color="auto"/>
            </w:tcBorders>
            <w:shd w:val="clear" w:color="auto" w:fill="FABF8F"/>
            <w:noWrap/>
            <w:vAlign w:val="center"/>
          </w:tcPr>
          <w:p w:rsidR="00E15594" w:rsidRPr="00E15594" w:rsidRDefault="00E15594" w:rsidP="00C94CE8">
            <w:r w:rsidRPr="00E15594">
              <w:t> </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E15594" w:rsidRPr="00E15594" w:rsidRDefault="00E15594" w:rsidP="00C94CE8">
            <w:r w:rsidRPr="00E15594">
              <w:t>2016</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E15594" w:rsidRPr="00E15594" w:rsidRDefault="00E15594" w:rsidP="00C94CE8">
            <w:r w:rsidRPr="00E15594">
              <w:t>2020</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E15594" w:rsidRPr="00E15594" w:rsidRDefault="00E15594" w:rsidP="00C94CE8">
            <w:r w:rsidRPr="00E15594">
              <w:t>2025</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E15594" w:rsidRPr="00E15594" w:rsidRDefault="00E15594" w:rsidP="00C94CE8">
            <w:r w:rsidRPr="00E15594">
              <w:t>2030</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E15594" w:rsidRPr="00E15594" w:rsidRDefault="00E15594" w:rsidP="00C94CE8">
            <w:r w:rsidRPr="00E15594">
              <w:t>2035</w:t>
            </w:r>
          </w:p>
        </w:tc>
        <w:tc>
          <w:tcPr>
            <w:tcW w:w="1220" w:type="dxa"/>
            <w:tcBorders>
              <w:top w:val="single" w:sz="8" w:space="0" w:color="auto"/>
              <w:left w:val="nil"/>
              <w:bottom w:val="single" w:sz="8" w:space="0" w:color="auto"/>
              <w:right w:val="single" w:sz="8" w:space="0" w:color="auto"/>
            </w:tcBorders>
            <w:shd w:val="clear" w:color="auto" w:fill="FABF8F"/>
            <w:noWrap/>
            <w:vAlign w:val="center"/>
          </w:tcPr>
          <w:p w:rsidR="00E15594" w:rsidRPr="00E15594" w:rsidRDefault="00E15594" w:rsidP="00C94CE8">
            <w:r w:rsidRPr="00E15594">
              <w:t>2040</w:t>
            </w:r>
          </w:p>
        </w:tc>
      </w:tr>
      <w:tr w:rsidR="00E15594" w:rsidRPr="00E15594" w:rsidTr="00E507E1">
        <w:trPr>
          <w:trHeight w:val="263"/>
        </w:trPr>
        <w:tc>
          <w:tcPr>
            <w:tcW w:w="1766" w:type="dxa"/>
            <w:tcBorders>
              <w:top w:val="nil"/>
              <w:left w:val="single" w:sz="8" w:space="0" w:color="auto"/>
              <w:bottom w:val="single" w:sz="4" w:space="0" w:color="auto"/>
              <w:right w:val="single" w:sz="4" w:space="0" w:color="auto"/>
            </w:tcBorders>
            <w:noWrap/>
            <w:vAlign w:val="center"/>
          </w:tcPr>
          <w:p w:rsidR="00E15594" w:rsidRPr="00E91B87" w:rsidRDefault="00D05B37" w:rsidP="00C94CE8">
            <w:r>
              <w:t>0</w:t>
            </w:r>
            <w:r w:rsidR="00E15594" w:rsidRPr="00E91B87">
              <w:t>-5 år</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E91B87" w:rsidP="00C94CE8">
            <w:r>
              <w:t>103</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4596D" w:rsidP="00C94CE8">
            <w:r>
              <w:t>132</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4596D" w:rsidP="00C94CE8">
            <w:r>
              <w:t>140</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134</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E91B87" w:rsidP="00C94CE8">
            <w:r>
              <w:t>124</w:t>
            </w:r>
          </w:p>
        </w:tc>
        <w:tc>
          <w:tcPr>
            <w:tcW w:w="1220" w:type="dxa"/>
            <w:tcBorders>
              <w:top w:val="nil"/>
              <w:left w:val="nil"/>
              <w:bottom w:val="single" w:sz="4" w:space="0" w:color="auto"/>
              <w:right w:val="single" w:sz="8" w:space="0" w:color="auto"/>
            </w:tcBorders>
            <w:shd w:val="clear" w:color="auto" w:fill="F2F2F2"/>
            <w:noWrap/>
            <w:vAlign w:val="center"/>
          </w:tcPr>
          <w:p w:rsidR="00E15594" w:rsidRPr="00E91B87" w:rsidRDefault="00B2547F" w:rsidP="00C94CE8">
            <w:r>
              <w:t>115</w:t>
            </w:r>
          </w:p>
        </w:tc>
      </w:tr>
      <w:tr w:rsidR="00E15594" w:rsidRPr="00E15594" w:rsidTr="00E507E1">
        <w:trPr>
          <w:trHeight w:val="263"/>
        </w:trPr>
        <w:tc>
          <w:tcPr>
            <w:tcW w:w="1766" w:type="dxa"/>
            <w:tcBorders>
              <w:top w:val="nil"/>
              <w:left w:val="single" w:sz="8" w:space="0" w:color="auto"/>
              <w:bottom w:val="single" w:sz="4" w:space="0" w:color="auto"/>
              <w:right w:val="single" w:sz="4" w:space="0" w:color="auto"/>
            </w:tcBorders>
            <w:noWrap/>
            <w:vAlign w:val="center"/>
          </w:tcPr>
          <w:p w:rsidR="00E15594" w:rsidRPr="00E91B87" w:rsidRDefault="00E15594" w:rsidP="00C94CE8">
            <w:r w:rsidRPr="00E91B87">
              <w:t>6-15 år</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E91B87" w:rsidP="00C94CE8">
            <w:r>
              <w:t>317</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256</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197511" w:rsidP="00C94CE8">
            <w:r>
              <w:t>213</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215</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217</w:t>
            </w:r>
          </w:p>
        </w:tc>
        <w:tc>
          <w:tcPr>
            <w:tcW w:w="1220" w:type="dxa"/>
            <w:tcBorders>
              <w:top w:val="nil"/>
              <w:left w:val="nil"/>
              <w:bottom w:val="single" w:sz="4" w:space="0" w:color="auto"/>
              <w:right w:val="single" w:sz="8" w:space="0" w:color="auto"/>
            </w:tcBorders>
            <w:shd w:val="clear" w:color="auto" w:fill="F2F2F2"/>
            <w:noWrap/>
            <w:vAlign w:val="center"/>
          </w:tcPr>
          <w:p w:rsidR="00E15594" w:rsidRPr="00E91B87" w:rsidRDefault="00B2547F" w:rsidP="00C94CE8">
            <w:r>
              <w:t>210</w:t>
            </w:r>
          </w:p>
        </w:tc>
      </w:tr>
      <w:tr w:rsidR="00E15594" w:rsidRPr="00E15594" w:rsidTr="00E507E1">
        <w:trPr>
          <w:trHeight w:val="263"/>
        </w:trPr>
        <w:tc>
          <w:tcPr>
            <w:tcW w:w="1766" w:type="dxa"/>
            <w:tcBorders>
              <w:top w:val="nil"/>
              <w:left w:val="single" w:sz="8" w:space="0" w:color="auto"/>
              <w:bottom w:val="single" w:sz="4" w:space="0" w:color="auto"/>
              <w:right w:val="single" w:sz="4" w:space="0" w:color="auto"/>
            </w:tcBorders>
            <w:noWrap/>
            <w:vAlign w:val="center"/>
          </w:tcPr>
          <w:p w:rsidR="00E15594" w:rsidRPr="00E91B87" w:rsidRDefault="00E15594" w:rsidP="00C94CE8">
            <w:r w:rsidRPr="00E91B87">
              <w:t>16-19 år</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E91B87" w:rsidP="00C94CE8">
            <w:r>
              <w:t>169</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118</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111</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82</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84</w:t>
            </w:r>
          </w:p>
        </w:tc>
        <w:tc>
          <w:tcPr>
            <w:tcW w:w="1220" w:type="dxa"/>
            <w:tcBorders>
              <w:top w:val="nil"/>
              <w:left w:val="nil"/>
              <w:bottom w:val="single" w:sz="4" w:space="0" w:color="auto"/>
              <w:right w:val="single" w:sz="8" w:space="0" w:color="auto"/>
            </w:tcBorders>
            <w:shd w:val="clear" w:color="auto" w:fill="F2F2F2"/>
            <w:noWrap/>
            <w:vAlign w:val="center"/>
          </w:tcPr>
          <w:p w:rsidR="00E15594" w:rsidRPr="00E91B87" w:rsidRDefault="00B2547F" w:rsidP="00C94CE8">
            <w:r>
              <w:t>89</w:t>
            </w:r>
          </w:p>
        </w:tc>
      </w:tr>
      <w:tr w:rsidR="00E15594" w:rsidRPr="00E15594" w:rsidTr="00E507E1">
        <w:trPr>
          <w:trHeight w:val="263"/>
        </w:trPr>
        <w:tc>
          <w:tcPr>
            <w:tcW w:w="1766" w:type="dxa"/>
            <w:tcBorders>
              <w:top w:val="nil"/>
              <w:left w:val="single" w:sz="8" w:space="0" w:color="auto"/>
              <w:bottom w:val="single" w:sz="4" w:space="0" w:color="auto"/>
              <w:right w:val="single" w:sz="4" w:space="0" w:color="auto"/>
            </w:tcBorders>
            <w:noWrap/>
            <w:vAlign w:val="center"/>
          </w:tcPr>
          <w:p w:rsidR="00E15594" w:rsidRPr="00E91B87" w:rsidRDefault="00B2547F" w:rsidP="00C94CE8">
            <w:r>
              <w:t>20</w:t>
            </w:r>
            <w:r w:rsidR="00E15594" w:rsidRPr="00E91B87">
              <w:t>-66 år</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E91B87" w:rsidP="00C94CE8">
            <w:r>
              <w:t>1664</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1594</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1473</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1368</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1260</w:t>
            </w:r>
          </w:p>
        </w:tc>
        <w:tc>
          <w:tcPr>
            <w:tcW w:w="1220" w:type="dxa"/>
            <w:tcBorders>
              <w:top w:val="nil"/>
              <w:left w:val="nil"/>
              <w:bottom w:val="single" w:sz="4" w:space="0" w:color="auto"/>
              <w:right w:val="single" w:sz="8" w:space="0" w:color="auto"/>
            </w:tcBorders>
            <w:shd w:val="clear" w:color="auto" w:fill="F2F2F2"/>
            <w:noWrap/>
            <w:vAlign w:val="center"/>
          </w:tcPr>
          <w:p w:rsidR="00E15594" w:rsidRPr="00E91B87" w:rsidRDefault="00B2547F" w:rsidP="00C94CE8">
            <w:r>
              <w:t>1195</w:t>
            </w:r>
          </w:p>
        </w:tc>
      </w:tr>
      <w:tr w:rsidR="00E15594" w:rsidRPr="00E15594" w:rsidTr="00E507E1">
        <w:trPr>
          <w:trHeight w:val="263"/>
        </w:trPr>
        <w:tc>
          <w:tcPr>
            <w:tcW w:w="1766" w:type="dxa"/>
            <w:tcBorders>
              <w:top w:val="nil"/>
              <w:left w:val="single" w:sz="8" w:space="0" w:color="auto"/>
              <w:bottom w:val="single" w:sz="4" w:space="0" w:color="auto"/>
              <w:right w:val="single" w:sz="4" w:space="0" w:color="auto"/>
            </w:tcBorders>
            <w:noWrap/>
            <w:vAlign w:val="center"/>
          </w:tcPr>
          <w:p w:rsidR="00E15594" w:rsidRPr="00E91B87" w:rsidRDefault="00E15594" w:rsidP="00C94CE8">
            <w:r w:rsidRPr="00E91B87">
              <w:t>67-79 år</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E91B87" w:rsidP="00C94CE8">
            <w:r>
              <w:t>279</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326</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197511" w:rsidP="00C94CE8">
            <w:r>
              <w:t>379</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412</w:t>
            </w:r>
          </w:p>
        </w:tc>
        <w:tc>
          <w:tcPr>
            <w:tcW w:w="1220" w:type="dxa"/>
            <w:tcBorders>
              <w:top w:val="nil"/>
              <w:left w:val="nil"/>
              <w:bottom w:val="single" w:sz="4" w:space="0" w:color="auto"/>
              <w:right w:val="single" w:sz="4" w:space="0" w:color="auto"/>
            </w:tcBorders>
            <w:shd w:val="clear" w:color="auto" w:fill="F2F2F2"/>
            <w:noWrap/>
            <w:vAlign w:val="center"/>
          </w:tcPr>
          <w:p w:rsidR="00E15594" w:rsidRPr="00E91B87" w:rsidRDefault="00B2547F" w:rsidP="00C94CE8">
            <w:r>
              <w:t>411</w:t>
            </w:r>
          </w:p>
        </w:tc>
        <w:tc>
          <w:tcPr>
            <w:tcW w:w="1220" w:type="dxa"/>
            <w:tcBorders>
              <w:top w:val="nil"/>
              <w:left w:val="nil"/>
              <w:bottom w:val="single" w:sz="4" w:space="0" w:color="auto"/>
              <w:right w:val="single" w:sz="8" w:space="0" w:color="auto"/>
            </w:tcBorders>
            <w:shd w:val="clear" w:color="auto" w:fill="F2F2F2"/>
            <w:noWrap/>
            <w:vAlign w:val="center"/>
          </w:tcPr>
          <w:p w:rsidR="00E15594" w:rsidRPr="00E91B87" w:rsidRDefault="00B2547F" w:rsidP="00C94CE8">
            <w:r>
              <w:t>389</w:t>
            </w:r>
          </w:p>
        </w:tc>
      </w:tr>
      <w:tr w:rsidR="00E15594" w:rsidRPr="00E15594" w:rsidTr="00E507E1">
        <w:trPr>
          <w:trHeight w:val="278"/>
        </w:trPr>
        <w:tc>
          <w:tcPr>
            <w:tcW w:w="1766" w:type="dxa"/>
            <w:tcBorders>
              <w:top w:val="nil"/>
              <w:left w:val="single" w:sz="8" w:space="0" w:color="auto"/>
              <w:bottom w:val="nil"/>
              <w:right w:val="single" w:sz="4" w:space="0" w:color="auto"/>
            </w:tcBorders>
            <w:noWrap/>
            <w:vAlign w:val="center"/>
          </w:tcPr>
          <w:p w:rsidR="00E15594" w:rsidRPr="00E91B87" w:rsidRDefault="00E15594" w:rsidP="00C94CE8">
            <w:r w:rsidRPr="00E91B87">
              <w:t>80 år +</w:t>
            </w:r>
          </w:p>
        </w:tc>
        <w:tc>
          <w:tcPr>
            <w:tcW w:w="1220" w:type="dxa"/>
            <w:tcBorders>
              <w:top w:val="nil"/>
              <w:left w:val="nil"/>
              <w:bottom w:val="nil"/>
              <w:right w:val="single" w:sz="4" w:space="0" w:color="auto"/>
            </w:tcBorders>
            <w:shd w:val="clear" w:color="auto" w:fill="F2F2F2"/>
            <w:noWrap/>
            <w:vAlign w:val="center"/>
          </w:tcPr>
          <w:p w:rsidR="00E15594" w:rsidRPr="00E91B87" w:rsidRDefault="00E91B87" w:rsidP="00C94CE8">
            <w:r>
              <w:t>115</w:t>
            </w:r>
          </w:p>
        </w:tc>
        <w:tc>
          <w:tcPr>
            <w:tcW w:w="1220" w:type="dxa"/>
            <w:tcBorders>
              <w:top w:val="nil"/>
              <w:left w:val="nil"/>
              <w:bottom w:val="nil"/>
              <w:right w:val="single" w:sz="4" w:space="0" w:color="auto"/>
            </w:tcBorders>
            <w:shd w:val="clear" w:color="auto" w:fill="F2F2F2"/>
            <w:noWrap/>
            <w:vAlign w:val="center"/>
          </w:tcPr>
          <w:p w:rsidR="00E15594" w:rsidRPr="00E91B87" w:rsidRDefault="00B2547F" w:rsidP="00C94CE8">
            <w:r>
              <w:t>115</w:t>
            </w:r>
          </w:p>
        </w:tc>
        <w:tc>
          <w:tcPr>
            <w:tcW w:w="1220" w:type="dxa"/>
            <w:tcBorders>
              <w:top w:val="nil"/>
              <w:left w:val="nil"/>
              <w:bottom w:val="nil"/>
              <w:right w:val="single" w:sz="4" w:space="0" w:color="auto"/>
            </w:tcBorders>
            <w:shd w:val="clear" w:color="auto" w:fill="F2F2F2"/>
            <w:noWrap/>
            <w:vAlign w:val="center"/>
          </w:tcPr>
          <w:p w:rsidR="00E15594" w:rsidRPr="00E91B87" w:rsidRDefault="00B2547F" w:rsidP="00C94CE8">
            <w:r>
              <w:t>126</w:t>
            </w:r>
          </w:p>
        </w:tc>
        <w:tc>
          <w:tcPr>
            <w:tcW w:w="1220" w:type="dxa"/>
            <w:tcBorders>
              <w:top w:val="nil"/>
              <w:left w:val="nil"/>
              <w:bottom w:val="nil"/>
              <w:right w:val="single" w:sz="4" w:space="0" w:color="auto"/>
            </w:tcBorders>
            <w:shd w:val="clear" w:color="auto" w:fill="F2F2F2"/>
            <w:noWrap/>
            <w:vAlign w:val="center"/>
          </w:tcPr>
          <w:p w:rsidR="00E15594" w:rsidRPr="00E91B87" w:rsidRDefault="00B2547F" w:rsidP="00C94CE8">
            <w:r>
              <w:t>154</w:t>
            </w:r>
          </w:p>
        </w:tc>
        <w:tc>
          <w:tcPr>
            <w:tcW w:w="1220" w:type="dxa"/>
            <w:tcBorders>
              <w:top w:val="nil"/>
              <w:left w:val="nil"/>
              <w:bottom w:val="nil"/>
              <w:right w:val="single" w:sz="4" w:space="0" w:color="auto"/>
            </w:tcBorders>
            <w:shd w:val="clear" w:color="auto" w:fill="F2F2F2"/>
            <w:noWrap/>
            <w:vAlign w:val="center"/>
          </w:tcPr>
          <w:p w:rsidR="00E15594" w:rsidRPr="00E91B87" w:rsidRDefault="00B2547F" w:rsidP="00C94CE8">
            <w:r>
              <w:t>195</w:t>
            </w:r>
          </w:p>
        </w:tc>
        <w:tc>
          <w:tcPr>
            <w:tcW w:w="1220" w:type="dxa"/>
            <w:tcBorders>
              <w:top w:val="nil"/>
              <w:left w:val="nil"/>
              <w:bottom w:val="nil"/>
              <w:right w:val="single" w:sz="8" w:space="0" w:color="auto"/>
            </w:tcBorders>
            <w:shd w:val="clear" w:color="auto" w:fill="F2F2F2"/>
            <w:noWrap/>
            <w:vAlign w:val="center"/>
          </w:tcPr>
          <w:p w:rsidR="00E15594" w:rsidRPr="00E91B87" w:rsidRDefault="00B2547F" w:rsidP="00C94CE8">
            <w:r>
              <w:t>220</w:t>
            </w:r>
          </w:p>
        </w:tc>
      </w:tr>
      <w:tr w:rsidR="00E15594" w:rsidRPr="00E15594" w:rsidTr="00E507E1">
        <w:trPr>
          <w:trHeight w:val="278"/>
        </w:trPr>
        <w:tc>
          <w:tcPr>
            <w:tcW w:w="1766" w:type="dxa"/>
            <w:tcBorders>
              <w:top w:val="single" w:sz="8" w:space="0" w:color="auto"/>
              <w:left w:val="single" w:sz="8" w:space="0" w:color="auto"/>
              <w:bottom w:val="single" w:sz="8" w:space="0" w:color="auto"/>
              <w:right w:val="single" w:sz="4" w:space="0" w:color="auto"/>
            </w:tcBorders>
            <w:noWrap/>
            <w:vAlign w:val="center"/>
          </w:tcPr>
          <w:p w:rsidR="00E15594" w:rsidRPr="00E91B87" w:rsidRDefault="00E15594" w:rsidP="00C94CE8">
            <w:r w:rsidRPr="00E91B87">
              <w:t>Totalt</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E15594" w:rsidRPr="00E91B87" w:rsidRDefault="006258A1" w:rsidP="00C94CE8">
            <w:r>
              <w:t xml:space="preserve"> </w:t>
            </w:r>
            <w:r w:rsidR="00C7431F">
              <w:t>2647</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E15594" w:rsidRPr="00E91B87" w:rsidRDefault="00C7431F" w:rsidP="00C94CE8">
            <w:r>
              <w:t>2541</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E15594" w:rsidRPr="00E91B87" w:rsidRDefault="00197511" w:rsidP="00C94CE8">
            <w:r>
              <w:t>2442</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E15594" w:rsidRPr="00E91B87" w:rsidRDefault="00C7431F" w:rsidP="00C94CE8">
            <w:r>
              <w:t>2365</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E15594" w:rsidRPr="00E91B87" w:rsidRDefault="00C7431F" w:rsidP="00C94CE8">
            <w:r>
              <w:t>2291</w:t>
            </w:r>
          </w:p>
        </w:tc>
        <w:tc>
          <w:tcPr>
            <w:tcW w:w="1220" w:type="dxa"/>
            <w:tcBorders>
              <w:top w:val="single" w:sz="8" w:space="0" w:color="auto"/>
              <w:left w:val="nil"/>
              <w:bottom w:val="single" w:sz="8" w:space="0" w:color="auto"/>
              <w:right w:val="single" w:sz="8" w:space="0" w:color="auto"/>
            </w:tcBorders>
            <w:shd w:val="clear" w:color="auto" w:fill="F2F2F2"/>
            <w:noWrap/>
            <w:vAlign w:val="center"/>
          </w:tcPr>
          <w:p w:rsidR="00E15594" w:rsidRPr="00E91B87" w:rsidRDefault="00C7431F" w:rsidP="00C94CE8">
            <w:r>
              <w:t>2218</w:t>
            </w:r>
          </w:p>
        </w:tc>
      </w:tr>
    </w:tbl>
    <w:p w:rsidR="007A4235" w:rsidRDefault="004970A9" w:rsidP="00C94CE8">
      <w:pPr>
        <w:rPr>
          <w:lang w:val="se-NO"/>
        </w:rPr>
      </w:pPr>
      <w:r w:rsidRPr="00B90CAB">
        <w:t>Kilde: SSB</w:t>
      </w:r>
      <w:r w:rsidR="00B90CAB" w:rsidRPr="00B90CAB">
        <w:rPr>
          <w:lang w:val="se-NO"/>
        </w:rPr>
        <w:t>/</w:t>
      </w:r>
      <w:r w:rsidR="00C7431F">
        <w:t>lav nasjonal vekst</w:t>
      </w:r>
      <w:r w:rsidR="00B90CAB" w:rsidRPr="00B90CAB">
        <w:rPr>
          <w:lang w:val="se-NO"/>
        </w:rPr>
        <w:t xml:space="preserve"> </w:t>
      </w:r>
    </w:p>
    <w:p w:rsidR="00177ADE" w:rsidRPr="00B90CAB" w:rsidRDefault="00177ADE" w:rsidP="00C94CE8">
      <w:pPr>
        <w:rPr>
          <w:lang w:val="se-NO"/>
        </w:rPr>
      </w:pPr>
    </w:p>
    <w:p w:rsidR="0040708F" w:rsidRDefault="0040708F" w:rsidP="00C94CE8">
      <w:pPr>
        <w:pStyle w:val="Overskrift2"/>
        <w:numPr>
          <w:ilvl w:val="1"/>
          <w:numId w:val="1"/>
        </w:numPr>
      </w:pPr>
      <w:bookmarkStart w:id="11" w:name="_Toc494883865"/>
      <w:r>
        <w:lastRenderedPageBreak/>
        <w:t>Samisk språk</w:t>
      </w:r>
      <w:bookmarkEnd w:id="11"/>
      <w:r>
        <w:t xml:space="preserve"> </w:t>
      </w:r>
    </w:p>
    <w:p w:rsidR="00662417" w:rsidRPr="00662417" w:rsidRDefault="00662417" w:rsidP="00662417"/>
    <w:p w:rsidR="001256E5" w:rsidRPr="00240F49" w:rsidRDefault="001256E5" w:rsidP="00C94CE8">
      <w:r w:rsidRPr="00240F49">
        <w:t>Hovedmål</w:t>
      </w:r>
    </w:p>
    <w:p w:rsidR="001256E5" w:rsidRPr="00240F49" w:rsidRDefault="001256E5" w:rsidP="00C94CE8">
      <w:r w:rsidRPr="00240F49">
        <w:t>Samisk språk skal bli framtredende i kommunen på alle nivå.</w:t>
      </w:r>
    </w:p>
    <w:p w:rsidR="001256E5" w:rsidRPr="00240F49" w:rsidRDefault="001256E5" w:rsidP="00C94CE8">
      <w:r w:rsidRPr="00240F49">
        <w:t>Delmål</w:t>
      </w:r>
    </w:p>
    <w:p w:rsidR="001256E5" w:rsidRPr="00240F49" w:rsidRDefault="001256E5" w:rsidP="00C94CE8">
      <w:r w:rsidRPr="00240F49">
        <w:t>1.</w:t>
      </w:r>
      <w:r w:rsidRPr="00240F49">
        <w:tab/>
        <w:t>Samiske barns rettigheter i et urfolksperspektiv</w:t>
      </w:r>
    </w:p>
    <w:p w:rsidR="001256E5" w:rsidRPr="00240F49" w:rsidRDefault="001256E5" w:rsidP="00C94CE8">
      <w:r w:rsidRPr="00240F49">
        <w:t>2.</w:t>
      </w:r>
      <w:r w:rsidRPr="00240F49">
        <w:tab/>
        <w:t>Kompetanseheving i samisk språk for kommunalt ansatte</w:t>
      </w:r>
    </w:p>
    <w:p w:rsidR="001256E5" w:rsidRPr="00240F49" w:rsidRDefault="001256E5" w:rsidP="00C94CE8">
      <w:r w:rsidRPr="00240F49">
        <w:t>3.</w:t>
      </w:r>
      <w:r w:rsidRPr="00240F49">
        <w:tab/>
        <w:t>Ved rekruttering og tilsettinger i kommunen skal kunnskap i samisk vektlegges</w:t>
      </w:r>
    </w:p>
    <w:p w:rsidR="001256E5" w:rsidRPr="00240F49" w:rsidRDefault="001256E5" w:rsidP="00C94CE8">
      <w:r w:rsidRPr="00240F49">
        <w:t>4.</w:t>
      </w:r>
      <w:r w:rsidRPr="00240F49">
        <w:tab/>
        <w:t>Samisk språk og kultur skal være synlig i private og offentlige institusjoner.</w:t>
      </w:r>
    </w:p>
    <w:p w:rsidR="001256E5" w:rsidRPr="00240F49" w:rsidRDefault="001256E5" w:rsidP="00C94CE8">
      <w:r w:rsidRPr="00240F49">
        <w:t>5.</w:t>
      </w:r>
      <w:r w:rsidRPr="00240F49">
        <w:tab/>
        <w:t>Støtte og etablere fora for aktiv og utviklende språkbruk – på alle nivåer</w:t>
      </w:r>
    </w:p>
    <w:p w:rsidR="001256E5" w:rsidRPr="00D7716A" w:rsidRDefault="001256E5" w:rsidP="00C94CE8">
      <w:r w:rsidRPr="00D7716A">
        <w:t>Både innen barnevern og ikke minst i forbindelse med prosjektet sjumilssteget står samiske barns rettigheter i fokus.</w:t>
      </w:r>
      <w:r w:rsidR="00D7716A">
        <w:t xml:space="preserve"> </w:t>
      </w:r>
      <w:r w:rsidRPr="00D7716A">
        <w:t xml:space="preserve">Sikring av barns rettigheter i urfolksperspektiv står sentralt i sjumilssteget. Barneverntjenesten, helsesøstertjenesten, PPT tjenesten og psykisk helsetjeneste står sentrale i forbindelse med arbeidet med sjumilssteget. </w:t>
      </w:r>
      <w:r w:rsidR="00D7716A" w:rsidRPr="00D7716A">
        <w:t xml:space="preserve"> </w:t>
      </w:r>
    </w:p>
    <w:p w:rsidR="00185138" w:rsidRDefault="001256E5" w:rsidP="00C94CE8">
      <w:r w:rsidRPr="00D7716A">
        <w:t>Ved tilsetting til stillinger i Karasjok legges det vekt på samisk kunnskaper i de sammenhenger der kvalifikasjonene for øvrig er likeverdige.  Det er imidlertid viktig at det legges opp til gode rutiner for å tilby fagpersoner uten samisk kunnskaper kurs og</w:t>
      </w:r>
      <w:r w:rsidR="006E1E7F" w:rsidRPr="00D7716A">
        <w:t xml:space="preserve"> opplæringsmuligheter for å avhjelpe noe på utfordringene vårt tospråklige samfunn bringer med seg.</w:t>
      </w:r>
    </w:p>
    <w:p w:rsidR="00185138" w:rsidRDefault="00185138">
      <w:r>
        <w:br w:type="page"/>
      </w:r>
    </w:p>
    <w:p w:rsidR="0040708F" w:rsidRDefault="0040708F" w:rsidP="00C94CE8">
      <w:pPr>
        <w:pStyle w:val="Overskrift1"/>
        <w:numPr>
          <w:ilvl w:val="0"/>
          <w:numId w:val="1"/>
        </w:numPr>
      </w:pPr>
      <w:bookmarkStart w:id="12" w:name="_Toc494883866"/>
      <w:r>
        <w:lastRenderedPageBreak/>
        <w:t>Økonomiske rammer og forutsetninger</w:t>
      </w:r>
      <w:bookmarkEnd w:id="12"/>
      <w:r>
        <w:t xml:space="preserve"> </w:t>
      </w:r>
    </w:p>
    <w:p w:rsidR="00C93670" w:rsidRPr="000332DF" w:rsidRDefault="00BF1A42" w:rsidP="00C93670">
      <w:pPr>
        <w:pStyle w:val="Ingenmellomrom"/>
        <w:rPr>
          <w:rFonts w:ascii="Times New Roman" w:hAnsi="Times New Roman" w:cs="Times New Roman"/>
          <w:sz w:val="24"/>
          <w:szCs w:val="24"/>
        </w:rPr>
      </w:pPr>
      <w:r>
        <w:rPr>
          <w:rFonts w:ascii="Times New Roman" w:hAnsi="Times New Roman" w:cs="Times New Roman"/>
          <w:sz w:val="24"/>
          <w:szCs w:val="24"/>
        </w:rPr>
        <w:t>Budsjett 2018 og Økonomiplan 2018 – 2021</w:t>
      </w:r>
      <w:r w:rsidR="00C93670" w:rsidRPr="000332DF">
        <w:rPr>
          <w:rFonts w:ascii="Times New Roman" w:hAnsi="Times New Roman" w:cs="Times New Roman"/>
          <w:sz w:val="24"/>
          <w:szCs w:val="24"/>
        </w:rPr>
        <w:t xml:space="preserve"> er lagt frem i faste priser. Følgende er hensyntatt på utgiftssiden.</w:t>
      </w:r>
    </w:p>
    <w:p w:rsidR="00C93670" w:rsidRPr="00010B81" w:rsidRDefault="00C93670" w:rsidP="0089724E">
      <w:pPr>
        <w:numPr>
          <w:ilvl w:val="0"/>
          <w:numId w:val="11"/>
        </w:numPr>
        <w:spacing w:after="0" w:line="240" w:lineRule="auto"/>
        <w:rPr>
          <w:rFonts w:cs="Times New Roman"/>
          <w:szCs w:val="24"/>
        </w:rPr>
      </w:pPr>
      <w:r w:rsidRPr="00010B81">
        <w:rPr>
          <w:rFonts w:cs="Times New Roman"/>
          <w:szCs w:val="24"/>
        </w:rPr>
        <w:t>årlig lønnsvekst</w:t>
      </w:r>
    </w:p>
    <w:p w:rsidR="00C93670" w:rsidRPr="00010B81" w:rsidRDefault="00C93670" w:rsidP="0089724E">
      <w:pPr>
        <w:numPr>
          <w:ilvl w:val="0"/>
          <w:numId w:val="11"/>
        </w:numPr>
        <w:spacing w:after="0" w:line="240" w:lineRule="auto"/>
        <w:rPr>
          <w:rFonts w:cs="Times New Roman"/>
          <w:szCs w:val="24"/>
        </w:rPr>
      </w:pPr>
      <w:r w:rsidRPr="00010B81">
        <w:rPr>
          <w:rFonts w:cs="Times New Roman"/>
          <w:szCs w:val="24"/>
        </w:rPr>
        <w:t>endring i tjenestepensjonen</w:t>
      </w:r>
    </w:p>
    <w:p w:rsidR="00C93670" w:rsidRPr="00010B81" w:rsidRDefault="00C93670" w:rsidP="0089724E">
      <w:pPr>
        <w:numPr>
          <w:ilvl w:val="0"/>
          <w:numId w:val="11"/>
        </w:numPr>
        <w:spacing w:after="0" w:line="240" w:lineRule="auto"/>
        <w:rPr>
          <w:rFonts w:cs="Times New Roman"/>
          <w:szCs w:val="24"/>
        </w:rPr>
      </w:pPr>
      <w:r w:rsidRPr="00010B81">
        <w:rPr>
          <w:rFonts w:cs="Times New Roman"/>
          <w:szCs w:val="24"/>
        </w:rPr>
        <w:t>demografiendringer</w:t>
      </w:r>
    </w:p>
    <w:p w:rsidR="00C93670" w:rsidRDefault="00C93670" w:rsidP="00C93670">
      <w:pPr>
        <w:pStyle w:val="Ingenmellomrom"/>
      </w:pPr>
    </w:p>
    <w:p w:rsidR="00C93670" w:rsidRPr="000332DF" w:rsidRDefault="00C93670" w:rsidP="00C93670">
      <w:pPr>
        <w:rPr>
          <w:rFonts w:cs="Times New Roman"/>
          <w:szCs w:val="24"/>
        </w:rPr>
      </w:pPr>
      <w:r w:rsidRPr="000332DF">
        <w:rPr>
          <w:rFonts w:cs="Times New Roman"/>
          <w:szCs w:val="24"/>
        </w:rPr>
        <w:t>Investeringsbudsj</w:t>
      </w:r>
      <w:r w:rsidR="00BF1A42">
        <w:rPr>
          <w:rFonts w:cs="Times New Roman"/>
          <w:szCs w:val="24"/>
        </w:rPr>
        <w:t>ettet er presentert i faste 2018</w:t>
      </w:r>
      <w:r w:rsidRPr="000332DF">
        <w:rPr>
          <w:rFonts w:cs="Times New Roman"/>
          <w:szCs w:val="24"/>
        </w:rPr>
        <w:t xml:space="preserve"> priser. De framlagte beløpene må sees på som en foreløpig budsjettavsetning og ikke et endelig kostnadsoverslag.</w:t>
      </w:r>
    </w:p>
    <w:p w:rsidR="00C93670" w:rsidRPr="00BF1A42" w:rsidRDefault="00C93670" w:rsidP="00C93670">
      <w:pPr>
        <w:pStyle w:val="Ingenmellomrom"/>
        <w:rPr>
          <w:rFonts w:ascii="Times New Roman" w:hAnsi="Times New Roman" w:cs="Times New Roman"/>
          <w:color w:val="FF0000"/>
          <w:sz w:val="24"/>
          <w:szCs w:val="24"/>
          <w:lang w:val="se-NO"/>
        </w:rPr>
      </w:pPr>
      <w:r w:rsidRPr="00010B81">
        <w:rPr>
          <w:rFonts w:ascii="Times New Roman" w:hAnsi="Times New Roman" w:cs="Times New Roman"/>
          <w:sz w:val="24"/>
          <w:szCs w:val="24"/>
        </w:rPr>
        <w:t>De økon</w:t>
      </w:r>
      <w:r w:rsidR="00BF1A42" w:rsidRPr="00010B81">
        <w:rPr>
          <w:rFonts w:ascii="Times New Roman" w:hAnsi="Times New Roman" w:cs="Times New Roman"/>
          <w:sz w:val="24"/>
          <w:szCs w:val="24"/>
        </w:rPr>
        <w:t>omiske rammene for budsjett 2018 og økonomiplan 2018 – 2021</w:t>
      </w:r>
      <w:r w:rsidRPr="00010B81">
        <w:rPr>
          <w:rFonts w:ascii="Times New Roman" w:hAnsi="Times New Roman" w:cs="Times New Roman"/>
          <w:sz w:val="24"/>
          <w:szCs w:val="24"/>
        </w:rPr>
        <w:t xml:space="preserve"> bygger på rammene f</w:t>
      </w:r>
      <w:r w:rsidR="00010B81" w:rsidRPr="00010B81">
        <w:rPr>
          <w:rFonts w:ascii="Times New Roman" w:hAnsi="Times New Roman" w:cs="Times New Roman"/>
          <w:sz w:val="24"/>
          <w:szCs w:val="24"/>
        </w:rPr>
        <w:t xml:space="preserve">ra vedtatt handlingsprogram 2017 – 2020, kommuneproposisjonen </w:t>
      </w:r>
      <w:r w:rsidRPr="00010B81">
        <w:rPr>
          <w:rFonts w:ascii="Times New Roman" w:hAnsi="Times New Roman" w:cs="Times New Roman"/>
          <w:sz w:val="24"/>
          <w:szCs w:val="24"/>
        </w:rPr>
        <w:t>(</w:t>
      </w:r>
      <w:proofErr w:type="spellStart"/>
      <w:r w:rsidRPr="00010B81">
        <w:rPr>
          <w:rFonts w:ascii="Times New Roman" w:hAnsi="Times New Roman" w:cs="Times New Roman"/>
          <w:sz w:val="24"/>
          <w:szCs w:val="24"/>
        </w:rPr>
        <w:t>prop</w:t>
      </w:r>
      <w:proofErr w:type="spellEnd"/>
      <w:r w:rsidRPr="00010B81">
        <w:rPr>
          <w:rFonts w:ascii="Times New Roman" w:hAnsi="Times New Roman" w:cs="Times New Roman"/>
          <w:sz w:val="24"/>
          <w:szCs w:val="24"/>
        </w:rPr>
        <w:t xml:space="preserve"> 1) og re</w:t>
      </w:r>
      <w:r w:rsidR="00010B81" w:rsidRPr="00010B81">
        <w:rPr>
          <w:rFonts w:ascii="Times New Roman" w:hAnsi="Times New Roman" w:cs="Times New Roman"/>
          <w:sz w:val="24"/>
          <w:szCs w:val="24"/>
        </w:rPr>
        <w:t>vidert Nasjonalbudsjett for 2017</w:t>
      </w:r>
      <w:r w:rsidRPr="00010B81">
        <w:rPr>
          <w:rFonts w:ascii="Times New Roman" w:hAnsi="Times New Roman" w:cs="Times New Roman"/>
          <w:sz w:val="24"/>
          <w:szCs w:val="24"/>
        </w:rPr>
        <w:t>. Statsbuds</w:t>
      </w:r>
      <w:r w:rsidR="00010B81" w:rsidRPr="00010B81">
        <w:rPr>
          <w:rFonts w:ascii="Times New Roman" w:hAnsi="Times New Roman" w:cs="Times New Roman"/>
          <w:sz w:val="24"/>
          <w:szCs w:val="24"/>
        </w:rPr>
        <w:t>jettet for 2018</w:t>
      </w:r>
      <w:r w:rsidRPr="00010B81">
        <w:rPr>
          <w:rFonts w:ascii="Times New Roman" w:hAnsi="Times New Roman" w:cs="Times New Roman"/>
          <w:sz w:val="24"/>
          <w:szCs w:val="24"/>
        </w:rPr>
        <w:t xml:space="preserve"> ble lagt fr</w:t>
      </w:r>
      <w:r w:rsidR="00010B81" w:rsidRPr="00010B81">
        <w:rPr>
          <w:rFonts w:ascii="Times New Roman" w:hAnsi="Times New Roman" w:cs="Times New Roman"/>
          <w:sz w:val="24"/>
          <w:szCs w:val="24"/>
        </w:rPr>
        <w:t>em av regjeringen i oktober 2017</w:t>
      </w:r>
      <w:r w:rsidRPr="00010B81">
        <w:rPr>
          <w:rFonts w:ascii="Times New Roman" w:hAnsi="Times New Roman" w:cs="Times New Roman"/>
          <w:sz w:val="24"/>
          <w:szCs w:val="24"/>
        </w:rPr>
        <w:t>.</w:t>
      </w:r>
    </w:p>
    <w:p w:rsidR="000332DF" w:rsidRPr="000332DF" w:rsidRDefault="000332DF" w:rsidP="00C93670">
      <w:pPr>
        <w:pStyle w:val="Ingenmellomrom"/>
        <w:rPr>
          <w:rFonts w:ascii="Times New Roman" w:hAnsi="Times New Roman" w:cs="Times New Roman"/>
          <w:b/>
          <w:sz w:val="24"/>
          <w:szCs w:val="24"/>
          <w:lang w:val="se-NO"/>
        </w:rPr>
      </w:pPr>
    </w:p>
    <w:p w:rsidR="00C93670" w:rsidRDefault="00C93670" w:rsidP="000332DF">
      <w:pPr>
        <w:pStyle w:val="Undertittel"/>
      </w:pPr>
      <w:bookmarkStart w:id="13" w:name="_Toc372493227"/>
      <w:bookmarkStart w:id="14" w:name="_Toc433977927"/>
      <w:r w:rsidRPr="00EE2D9A">
        <w:t>Budsjett 201</w:t>
      </w:r>
      <w:r w:rsidR="00BF1A42">
        <w:t>8</w:t>
      </w:r>
      <w:r w:rsidRPr="00EE2D9A">
        <w:t xml:space="preserve"> og økonomiplan 201</w:t>
      </w:r>
      <w:r w:rsidR="00BF1A42">
        <w:t>8</w:t>
      </w:r>
      <w:r w:rsidRPr="00EE2D9A">
        <w:t xml:space="preserve"> – </w:t>
      </w:r>
      <w:bookmarkEnd w:id="13"/>
      <w:r w:rsidRPr="00EE2D9A">
        <w:t>20</w:t>
      </w:r>
      <w:bookmarkEnd w:id="14"/>
      <w:r w:rsidR="00BF1A42">
        <w:t>21</w:t>
      </w:r>
      <w:r w:rsidRPr="00EE2D9A">
        <w:t xml:space="preserve"> </w:t>
      </w:r>
    </w:p>
    <w:p w:rsidR="00C93670" w:rsidRPr="00177ADE" w:rsidRDefault="00C93670" w:rsidP="000332DF">
      <w:pPr>
        <w:spacing w:line="240" w:lineRule="auto"/>
        <w:rPr>
          <w:lang w:val="se-NO"/>
        </w:rPr>
      </w:pPr>
      <w:r w:rsidRPr="009E5F12">
        <w:t xml:space="preserve">En av de sentrale utfordringene for kommunen er å legge til rette for en forvaltning av kommunens midler som tilfredsstiller brukernes behov for tjenester og samtidig bidrar til en større økonomisk handlefrihet for Karasjok kommune på sikt. </w:t>
      </w:r>
      <w:r w:rsidRPr="00177ADE">
        <w:t>For å styrke kommunens handlefrihet er det lagt opp til et stramt økonomisk opplegg i fireårsperioden.</w:t>
      </w:r>
    </w:p>
    <w:p w:rsidR="00C93670" w:rsidRPr="00177ADE" w:rsidRDefault="00BC4C27" w:rsidP="000332DF">
      <w:pPr>
        <w:spacing w:line="240" w:lineRule="auto"/>
      </w:pPr>
      <w:r w:rsidRPr="00177ADE">
        <w:t>Det er et</w:t>
      </w:r>
      <w:r w:rsidR="00C93670" w:rsidRPr="00177ADE">
        <w:t xml:space="preserve"> behov for å iverksette en økonomisk omstillingspros</w:t>
      </w:r>
      <w:r w:rsidRPr="00177ADE">
        <w:t>ess som også vil vare ut over 2018</w:t>
      </w:r>
      <w:r w:rsidR="00C93670" w:rsidRPr="00177ADE">
        <w:t>. Det er viktig at vi fortløpende har en målrettet gjennomgang av alle rammeområdene for å sikre at tjenestetilbudet er tilpasset kommunens økonomiske totalrammer. I dette ligger en fortsatt omfordeling av midler fra oppvekst, utdanning, språk og kultur til helse og omsorg.  Dette begrunnes med at barnetallet viser en nedadgående trend og sterk økning i andel tjenestemottakere som har behov for tjenester.</w:t>
      </w:r>
    </w:p>
    <w:p w:rsidR="00C93670" w:rsidRPr="000332DF" w:rsidRDefault="00C93670" w:rsidP="000332DF">
      <w:pPr>
        <w:pStyle w:val="Undertittel"/>
      </w:pPr>
      <w:bookmarkStart w:id="15" w:name="_Toc372493228"/>
      <w:r w:rsidRPr="000332DF">
        <w:t>Økonomiske hovedtrekk</w:t>
      </w:r>
      <w:bookmarkEnd w:id="15"/>
    </w:p>
    <w:p w:rsidR="00C93670" w:rsidRPr="00177ADE" w:rsidRDefault="00C93670" w:rsidP="00C93670">
      <w:r w:rsidRPr="00177ADE">
        <w:t>Gjennom Statsbudsjettet legges det opp til en vekst</w:t>
      </w:r>
      <w:r w:rsidR="00177ADE" w:rsidRPr="00177ADE">
        <w:t xml:space="preserve"> i kommunens frie inntekter på 0,8</w:t>
      </w:r>
      <w:r w:rsidRPr="00177ADE">
        <w:t xml:space="preserve"> % eller kr </w:t>
      </w:r>
      <w:r w:rsidR="00177ADE" w:rsidRPr="00177ADE">
        <w:t>1 550 000.</w:t>
      </w:r>
    </w:p>
    <w:p w:rsidR="00C93670" w:rsidRPr="00177ADE" w:rsidRDefault="00C93670" w:rsidP="00C93670">
      <w:r w:rsidRPr="00177ADE">
        <w:t>Utviklingen av de frie inntektene er avgjørende for økonomisk handlingsfrihet og utvikling av tjenestetilbudet. Øk</w:t>
      </w:r>
      <w:r w:rsidR="00177ADE" w:rsidRPr="00177ADE">
        <w:t>ningen i frie inntekter fra 2018</w:t>
      </w:r>
      <w:r w:rsidRPr="00177ADE">
        <w:t xml:space="preserve"> er ikke stor nok til å</w:t>
      </w:r>
      <w:r w:rsidR="00177ADE" w:rsidRPr="00177ADE">
        <w:t xml:space="preserve"> dekke pris- og lønnsvekst</w:t>
      </w:r>
      <w:r w:rsidRPr="00177ADE">
        <w:t>, samt nødvendige endringer i tjenestenivået i kommunen.</w:t>
      </w:r>
    </w:p>
    <w:p w:rsidR="00C93670" w:rsidRPr="00177ADE" w:rsidRDefault="00C93670" w:rsidP="00C93670">
      <w:r w:rsidRPr="00177ADE">
        <w:t>Det må fortsatt være fokus på styring og rapportering på bruken av de økonomiske midlene i avdelingene, og en riktig periodisering i forhold til kostnadsbilde er en viktig styringsfaktor gjennom året.</w:t>
      </w:r>
    </w:p>
    <w:p w:rsidR="00C93670" w:rsidRDefault="00C93670" w:rsidP="00C93670">
      <w:r w:rsidRPr="00177ADE">
        <w:t xml:space="preserve">Rådmannen ser at arbeidet med målrettet planlegging/styring med budsjettkontrollen (periodisering) må intensiveres, da periodiseringen har stor betydning for kommunens likviditet og kontroll. </w:t>
      </w:r>
    </w:p>
    <w:p w:rsidR="00177ADE" w:rsidRDefault="00177ADE" w:rsidP="00C93670"/>
    <w:p w:rsidR="00177ADE" w:rsidRPr="00177ADE" w:rsidRDefault="00177ADE" w:rsidP="00C93670"/>
    <w:p w:rsidR="00C93670" w:rsidRPr="00A75927" w:rsidRDefault="00C93670" w:rsidP="00C93670">
      <w:pPr>
        <w:pStyle w:val="Undertittel"/>
        <w:numPr>
          <w:ilvl w:val="0"/>
          <w:numId w:val="0"/>
        </w:numPr>
      </w:pPr>
      <w:bookmarkStart w:id="16" w:name="_Toc372493229"/>
      <w:r w:rsidRPr="00A75927">
        <w:lastRenderedPageBreak/>
        <w:t>Økonomiplan – Budsjettforutsetninger driftsbudsjettet</w:t>
      </w:r>
      <w:bookmarkEnd w:id="16"/>
    </w:p>
    <w:p w:rsidR="00C93670" w:rsidRPr="00EB05F5" w:rsidRDefault="00C93670" w:rsidP="00C93670">
      <w:r w:rsidRPr="00EB05F5">
        <w:t>Økonomiplanen består av budsjett for neste år, samt forslag til budsjett de tre påfølgende år. Det er kun første år i økonomiplanperioden som er bindende. De siste tre år er forslag til budsjett basert på de f</w:t>
      </w:r>
      <w:r w:rsidR="00BF1A42" w:rsidRPr="00EB05F5">
        <w:t>orhold som er kjente. År 2 (2019</w:t>
      </w:r>
      <w:r w:rsidRPr="00EB05F5">
        <w:t>) gir rådmannen rammer for neste budsjettperiode.</w:t>
      </w:r>
    </w:p>
    <w:p w:rsidR="00C93670" w:rsidRPr="00EB05F5" w:rsidRDefault="00C93670" w:rsidP="00C93670">
      <w:r w:rsidRPr="00EB05F5">
        <w:t>Kommunebudsjettet er i stor grad avhengig av statsbudsjettet, som kun legges frem for ett år om gangen. Det kan derfor være til dels store endringer mellom det budsjettet som legges frem for 201</w:t>
      </w:r>
      <w:r w:rsidR="00BF1A42" w:rsidRPr="00EB05F5">
        <w:t>8</w:t>
      </w:r>
      <w:r w:rsidRPr="00EB05F5">
        <w:t xml:space="preserve"> i forhold til det budsjettet som lå for 201</w:t>
      </w:r>
      <w:r w:rsidR="00BF1A42" w:rsidRPr="00EB05F5">
        <w:t>7</w:t>
      </w:r>
      <w:r w:rsidRPr="00EB05F5">
        <w:t xml:space="preserve"> i det forrige handlingsprogrammet for perioden 201</w:t>
      </w:r>
      <w:r w:rsidR="00BF1A42" w:rsidRPr="00EB05F5">
        <w:t>7 – 2020</w:t>
      </w:r>
      <w:r w:rsidRPr="00EB05F5">
        <w:t>. Dette fordi rammebetingelsene fra kommuneproposisjonen og statsbudsjettet er endret</w:t>
      </w:r>
      <w:r w:rsidR="00EB05F5" w:rsidRPr="00EB05F5">
        <w:t xml:space="preserve">. </w:t>
      </w:r>
    </w:p>
    <w:p w:rsidR="00C93670" w:rsidRPr="00EE3E71" w:rsidRDefault="00C93670" w:rsidP="000332DF">
      <w:pPr>
        <w:pStyle w:val="Undertittel"/>
      </w:pPr>
      <w:r w:rsidRPr="00EE3E71">
        <w:t xml:space="preserve">Likviditet </w:t>
      </w:r>
    </w:p>
    <w:p w:rsidR="00C93670" w:rsidRPr="00B36330" w:rsidRDefault="00C93670" w:rsidP="00C93670">
      <w:pPr>
        <w:pStyle w:val="Ingenmellomrom"/>
        <w:rPr>
          <w:rFonts w:ascii="Times New Roman" w:hAnsi="Times New Roman" w:cs="Times New Roman"/>
          <w:sz w:val="24"/>
        </w:rPr>
      </w:pPr>
      <w:r w:rsidRPr="00B36330">
        <w:rPr>
          <w:rFonts w:ascii="Times New Roman" w:hAnsi="Times New Roman" w:cs="Times New Roman"/>
          <w:sz w:val="24"/>
        </w:rPr>
        <w:t>Likviditeten har de siste årene bedret seg, og kommunen har ikke benyttet kass</w:t>
      </w:r>
      <w:r w:rsidR="00B36330" w:rsidRPr="00B36330">
        <w:rPr>
          <w:rFonts w:ascii="Times New Roman" w:hAnsi="Times New Roman" w:cs="Times New Roman"/>
          <w:sz w:val="24"/>
        </w:rPr>
        <w:t>akreditten. Avtale om kassakreditt er sagt opp i 2017.</w:t>
      </w:r>
      <w:r w:rsidRPr="00B36330">
        <w:rPr>
          <w:rFonts w:ascii="Times New Roman" w:hAnsi="Times New Roman" w:cs="Times New Roman"/>
          <w:sz w:val="24"/>
        </w:rPr>
        <w:t xml:space="preserve"> </w:t>
      </w:r>
    </w:p>
    <w:p w:rsidR="00C93670" w:rsidRPr="00B36330" w:rsidRDefault="00C93670" w:rsidP="00C93670">
      <w:pPr>
        <w:pStyle w:val="Ingenmellomrom"/>
        <w:rPr>
          <w:rFonts w:ascii="Times New Roman" w:hAnsi="Times New Roman" w:cs="Times New Roman"/>
          <w:sz w:val="24"/>
          <w:lang w:val="se-NO"/>
        </w:rPr>
      </w:pPr>
      <w:r w:rsidRPr="00B36330">
        <w:rPr>
          <w:rFonts w:ascii="Times New Roman" w:hAnsi="Times New Roman" w:cs="Times New Roman"/>
          <w:sz w:val="24"/>
        </w:rPr>
        <w:t xml:space="preserve">For å ha en god likviditet er det fortsatt nødvendig å vise moderasjon. </w:t>
      </w:r>
    </w:p>
    <w:p w:rsidR="000332DF" w:rsidRPr="00DF2935" w:rsidRDefault="000332DF" w:rsidP="00C93670">
      <w:pPr>
        <w:pStyle w:val="Ingenmellomrom"/>
        <w:rPr>
          <w:color w:val="FF0000"/>
          <w:lang w:val="se-NO"/>
        </w:rPr>
      </w:pPr>
    </w:p>
    <w:p w:rsidR="00C93670" w:rsidRDefault="00C93670" w:rsidP="000332DF">
      <w:pPr>
        <w:pStyle w:val="Overskrift2"/>
        <w:numPr>
          <w:ilvl w:val="1"/>
          <w:numId w:val="1"/>
        </w:numPr>
      </w:pPr>
      <w:bookmarkStart w:id="17" w:name="_Toc464639367"/>
      <w:bookmarkStart w:id="18" w:name="_Toc494883867"/>
      <w:r>
        <w:t>Driftsbudsjettet</w:t>
      </w:r>
      <w:bookmarkEnd w:id="17"/>
      <w:bookmarkEnd w:id="18"/>
      <w:r>
        <w:t xml:space="preserve"> </w:t>
      </w:r>
    </w:p>
    <w:p w:rsidR="00C93670" w:rsidRPr="00C60DD8" w:rsidRDefault="00C93670" w:rsidP="00C93670">
      <w:pPr>
        <w:pStyle w:val="Ingenmellomrom"/>
        <w:rPr>
          <w:rFonts w:ascii="Times New Roman" w:hAnsi="Times New Roman" w:cs="Times New Roman"/>
          <w:sz w:val="24"/>
        </w:rPr>
      </w:pPr>
      <w:r w:rsidRPr="00C60DD8">
        <w:rPr>
          <w:rFonts w:ascii="Times New Roman" w:hAnsi="Times New Roman" w:cs="Times New Roman"/>
          <w:sz w:val="24"/>
        </w:rPr>
        <w:t xml:space="preserve">Hovedoversikt 1A  </w:t>
      </w:r>
    </w:p>
    <w:p w:rsidR="005E72FF" w:rsidRDefault="005E72FF" w:rsidP="00C93670">
      <w:pPr>
        <w:pStyle w:val="Ingenmellomrom"/>
        <w:rPr>
          <w:rFonts w:ascii="Times New Roman" w:hAnsi="Times New Roman" w:cs="Times New Roman"/>
          <w:color w:val="FF0000"/>
          <w:sz w:val="24"/>
        </w:rPr>
      </w:pPr>
    </w:p>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5E72FF" w:rsidTr="005E72FF">
        <w:trPr>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5E72FF" w:rsidTr="005E72FF">
        <w:trPr>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Skatt på inntekt og formue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-55 258 000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Ordinært rammetilskudd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-134 515 000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-135 074 367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-135 074 367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-135 074 367</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Skatt på eiendom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Andre direkte eller indirekte skatter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Andre generelle statstilskudd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-1 140 000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Sum frie disponible inntekter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-190 913 000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-191 472 367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-191 472 367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-191 472 367</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Renteinntekter og utbytte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-2 600 000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-2 600 000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-2 600 000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-2 600 000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Gevinst på finansielle instrumenter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Renteutgifter provisjoner og andre finansutgifter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4 743 164</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4 743 164</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4 743 164</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4 743 164</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Tap på finansielle instrumenter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Avdrag på lån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8 413 858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8 413 858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8 413 858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8 413 858</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lastRenderedPageBreak/>
              <w:t xml:space="preserve">Netto finansinntekter/-utgifter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10 557 022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10 557 022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10 557 022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10 557 022</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Dekning av </w:t>
            </w:r>
            <w:proofErr w:type="spellStart"/>
            <w:r>
              <w:rPr>
                <w:rFonts w:ascii="Helvetica" w:hAnsi="Helvetica" w:cs="Helvetica"/>
                <w:b/>
                <w:bCs/>
                <w:sz w:val="16"/>
                <w:szCs w:val="16"/>
              </w:rPr>
              <w:t>tidl</w:t>
            </w:r>
            <w:proofErr w:type="spellEnd"/>
            <w:r>
              <w:rPr>
                <w:rFonts w:ascii="Helvetica" w:hAnsi="Helvetica" w:cs="Helvetica"/>
                <w:b/>
                <w:bCs/>
                <w:sz w:val="16"/>
                <w:szCs w:val="16"/>
              </w:rPr>
              <w:t xml:space="preserve"> års </w:t>
            </w:r>
            <w:proofErr w:type="spellStart"/>
            <w:r>
              <w:rPr>
                <w:rFonts w:ascii="Helvetica" w:hAnsi="Helvetica" w:cs="Helvetica"/>
                <w:b/>
                <w:bCs/>
                <w:sz w:val="16"/>
                <w:szCs w:val="16"/>
              </w:rPr>
              <w:t>regnskm</w:t>
            </w:r>
            <w:proofErr w:type="spellEnd"/>
            <w:r>
              <w:rPr>
                <w:rFonts w:ascii="Helvetica" w:hAnsi="Helvetica" w:cs="Helvetica"/>
                <w:b/>
                <w:bCs/>
                <w:sz w:val="16"/>
                <w:szCs w:val="16"/>
              </w:rPr>
              <w:t xml:space="preserve"> merforbruk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822 562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822 562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822 562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822 562</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Til bundne avsetninger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500 000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500 000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500 000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500 000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Til ubundne avsetninger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618 471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618 471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618 471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618 471</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Bruk av </w:t>
            </w:r>
            <w:proofErr w:type="spellStart"/>
            <w:r>
              <w:rPr>
                <w:rFonts w:ascii="Helvetica" w:hAnsi="Helvetica" w:cs="Helvetica"/>
                <w:b/>
                <w:bCs/>
                <w:sz w:val="16"/>
                <w:szCs w:val="16"/>
              </w:rPr>
              <w:t>tidl</w:t>
            </w:r>
            <w:proofErr w:type="spellEnd"/>
            <w:r>
              <w:rPr>
                <w:rFonts w:ascii="Helvetica" w:hAnsi="Helvetica" w:cs="Helvetica"/>
                <w:b/>
                <w:bCs/>
                <w:sz w:val="16"/>
                <w:szCs w:val="16"/>
              </w:rPr>
              <w:t xml:space="preserve"> års </w:t>
            </w:r>
            <w:proofErr w:type="spellStart"/>
            <w:r>
              <w:rPr>
                <w:rFonts w:ascii="Helvetica" w:hAnsi="Helvetica" w:cs="Helvetica"/>
                <w:b/>
                <w:bCs/>
                <w:sz w:val="16"/>
                <w:szCs w:val="16"/>
              </w:rPr>
              <w:t>regnskm</w:t>
            </w:r>
            <w:proofErr w:type="spellEnd"/>
            <w:r>
              <w:rPr>
                <w:rFonts w:ascii="Helvetica" w:hAnsi="Helvetica" w:cs="Helvetica"/>
                <w:b/>
                <w:bCs/>
                <w:sz w:val="16"/>
                <w:szCs w:val="16"/>
              </w:rPr>
              <w:t xml:space="preserve"> </w:t>
            </w:r>
            <w:proofErr w:type="spellStart"/>
            <w:r>
              <w:rPr>
                <w:rFonts w:ascii="Helvetica" w:hAnsi="Helvetica" w:cs="Helvetica"/>
                <w:b/>
                <w:bCs/>
                <w:sz w:val="16"/>
                <w:szCs w:val="16"/>
              </w:rPr>
              <w:t>mindreforbruk</w:t>
            </w:r>
            <w:proofErr w:type="spellEnd"/>
            <w:r>
              <w:rPr>
                <w:rFonts w:ascii="Helvetica" w:hAnsi="Helvetica" w:cs="Helvetica"/>
                <w:b/>
                <w:bCs/>
                <w:sz w:val="16"/>
                <w:szCs w:val="16"/>
              </w:rPr>
              <w:t xml:space="preserve">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Bruk av ubundne avsetninger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Bruk av bundne avsetninger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-2 387 254</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-2 387 254</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-2 387 254</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-2 387 254</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Netto avsetninger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-446 221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-446 221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-446 221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-446 221</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Overført til investeringsbudsjettet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1 085 000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1 085 000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1 085 000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1 085 000</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Til fordeling drift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-179 717 199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-180 276 566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-180 276 566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-180 276 566</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 xml:space="preserve">Sum fordelt til drift fra skjema 1B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179 717 199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179 717 199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179 717 199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179 717 199</w:t>
            </w:r>
          </w:p>
        </w:tc>
      </w:tr>
      <w:tr w:rsidR="005E72FF" w:rsidTr="005E72FF">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rPr>
                <w:rFonts w:ascii="Helvetica" w:hAnsi="Helvetica" w:cs="Helvetica"/>
                <w:sz w:val="16"/>
                <w:szCs w:val="16"/>
              </w:rPr>
            </w:pPr>
            <w:r>
              <w:rPr>
                <w:rFonts w:ascii="Helvetica" w:hAnsi="Helvetica" w:cs="Helvetica"/>
                <w:b/>
                <w:bCs/>
                <w:sz w:val="16"/>
                <w:szCs w:val="16"/>
              </w:rPr>
              <w:t>Merforbruk/</w:t>
            </w:r>
            <w:proofErr w:type="spellStart"/>
            <w:r>
              <w:rPr>
                <w:rFonts w:ascii="Helvetica" w:hAnsi="Helvetica" w:cs="Helvetica"/>
                <w:b/>
                <w:bCs/>
                <w:sz w:val="16"/>
                <w:szCs w:val="16"/>
              </w:rPr>
              <w:t>mindreforbruk</w:t>
            </w:r>
            <w:proofErr w:type="spellEnd"/>
            <w:r>
              <w:rPr>
                <w:rFonts w:ascii="Helvetica" w:hAnsi="Helvetica" w:cs="Helvetica"/>
                <w:b/>
                <w:bCs/>
                <w:sz w:val="16"/>
                <w:szCs w:val="16"/>
              </w:rPr>
              <w:t xml:space="preserve">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-559 367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-559 367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5E72FF" w:rsidRDefault="005E72FF" w:rsidP="005E72FF">
            <w:pPr>
              <w:spacing w:line="320" w:lineRule="atLeast"/>
              <w:jc w:val="right"/>
              <w:rPr>
                <w:rFonts w:ascii="Helvetica" w:hAnsi="Helvetica" w:cs="Helvetica"/>
                <w:sz w:val="16"/>
                <w:szCs w:val="16"/>
              </w:rPr>
            </w:pPr>
            <w:r>
              <w:rPr>
                <w:rFonts w:ascii="Helvetica" w:hAnsi="Helvetica" w:cs="Helvetica"/>
                <w:b/>
                <w:bCs/>
                <w:sz w:val="16"/>
                <w:szCs w:val="16"/>
              </w:rPr>
              <w:t>-559 367</w:t>
            </w:r>
          </w:p>
        </w:tc>
      </w:tr>
    </w:tbl>
    <w:p w:rsidR="005E72FF" w:rsidRDefault="005E72FF" w:rsidP="00C93670">
      <w:pPr>
        <w:pStyle w:val="Ingenmellomrom"/>
        <w:rPr>
          <w:rFonts w:ascii="Times New Roman" w:hAnsi="Times New Roman" w:cs="Times New Roman"/>
          <w:color w:val="FF0000"/>
          <w:sz w:val="24"/>
        </w:rPr>
      </w:pPr>
    </w:p>
    <w:p w:rsidR="005E72FF" w:rsidRDefault="00C93670" w:rsidP="00C93670">
      <w:pPr>
        <w:pStyle w:val="Undertittel"/>
      </w:pPr>
      <w:r w:rsidRPr="00343EFB">
        <w:t>Driftsutgifter</w:t>
      </w:r>
    </w:p>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C60DD8" w:rsidTr="00C60DD8">
        <w:trPr>
          <w:trHeight w:val="520"/>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C60DD8" w:rsidTr="00C60DD8">
        <w:trPr>
          <w:trHeight w:val="479"/>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Lønnsutgifter 010-089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164 822 586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164 822 586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164 822 586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164 822 586</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Lønnsutgifter skyss og kost 160-165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623 820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623 820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623 820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623 820</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Sosiale utgifter 090-099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Kjøp av varer og </w:t>
            </w:r>
            <w:proofErr w:type="spellStart"/>
            <w:r>
              <w:rPr>
                <w:rFonts w:ascii="Helvetica" w:hAnsi="Helvetica" w:cs="Helvetica"/>
                <w:b/>
                <w:bCs/>
                <w:sz w:val="16"/>
                <w:szCs w:val="16"/>
              </w:rPr>
              <w:t>tj</w:t>
            </w:r>
            <w:proofErr w:type="spellEnd"/>
            <w:r>
              <w:rPr>
                <w:rFonts w:ascii="Helvetica" w:hAnsi="Helvetica" w:cs="Helvetica"/>
                <w:b/>
                <w:bCs/>
                <w:sz w:val="16"/>
                <w:szCs w:val="16"/>
              </w:rPr>
              <w:t xml:space="preserve"> i </w:t>
            </w:r>
            <w:proofErr w:type="spellStart"/>
            <w:r>
              <w:rPr>
                <w:rFonts w:ascii="Helvetica" w:hAnsi="Helvetica" w:cs="Helvetica"/>
                <w:b/>
                <w:bCs/>
                <w:sz w:val="16"/>
                <w:szCs w:val="16"/>
              </w:rPr>
              <w:t>prod</w:t>
            </w:r>
            <w:proofErr w:type="spellEnd"/>
            <w:r>
              <w:rPr>
                <w:rFonts w:ascii="Helvetica" w:hAnsi="Helvetica" w:cs="Helvetica"/>
                <w:b/>
                <w:bCs/>
                <w:sz w:val="16"/>
                <w:szCs w:val="16"/>
              </w:rPr>
              <w:t xml:space="preserve"> 100-285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38 758 233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38 758 233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38 758 233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38 758 233</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Kjøp av varer og </w:t>
            </w:r>
            <w:proofErr w:type="spellStart"/>
            <w:r>
              <w:rPr>
                <w:rFonts w:ascii="Helvetica" w:hAnsi="Helvetica" w:cs="Helvetica"/>
                <w:b/>
                <w:bCs/>
                <w:sz w:val="16"/>
                <w:szCs w:val="16"/>
              </w:rPr>
              <w:t>tj</w:t>
            </w:r>
            <w:proofErr w:type="spellEnd"/>
            <w:r>
              <w:rPr>
                <w:rFonts w:ascii="Helvetica" w:hAnsi="Helvetica" w:cs="Helvetica"/>
                <w:b/>
                <w:bCs/>
                <w:sz w:val="16"/>
                <w:szCs w:val="16"/>
              </w:rPr>
              <w:t xml:space="preserve"> erstatt </w:t>
            </w:r>
            <w:proofErr w:type="spellStart"/>
            <w:r>
              <w:rPr>
                <w:rFonts w:ascii="Helvetica" w:hAnsi="Helvetica" w:cs="Helvetica"/>
                <w:b/>
                <w:bCs/>
                <w:sz w:val="16"/>
                <w:szCs w:val="16"/>
              </w:rPr>
              <w:t>prod</w:t>
            </w:r>
            <w:proofErr w:type="spellEnd"/>
            <w:r>
              <w:rPr>
                <w:rFonts w:ascii="Helvetica" w:hAnsi="Helvetica" w:cs="Helvetica"/>
                <w:b/>
                <w:bCs/>
                <w:sz w:val="16"/>
                <w:szCs w:val="16"/>
              </w:rPr>
              <w:t xml:space="preserve"> 300-380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16 047 229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16 047 229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16 047 229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16 047 229</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Overføringer 400-490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19 009 351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19 009 351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19 009 351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19 009 351</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Avskrivinger 590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8 042 132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8 042 132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8 042 132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8 042 132</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Interne poster 290-790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-265 200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-265 200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-265 200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-265 200</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lastRenderedPageBreak/>
              <w:t xml:space="preserve">Fordelte utgifter 690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-6 012 847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-6 012 847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-6 012 847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-6 012 847</w:t>
            </w:r>
          </w:p>
        </w:tc>
      </w:tr>
      <w:tr w:rsidR="00C60DD8" w:rsidTr="00C60DD8">
        <w:trPr>
          <w:trHeight w:val="520"/>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rPr>
                <w:rFonts w:ascii="Helvetica" w:hAnsi="Helvetica" w:cs="Helvetica"/>
                <w:sz w:val="16"/>
                <w:szCs w:val="16"/>
              </w:rPr>
            </w:pPr>
            <w:r>
              <w:rPr>
                <w:rFonts w:ascii="Helvetica" w:hAnsi="Helvetica" w:cs="Helvetica"/>
                <w:b/>
                <w:bCs/>
                <w:sz w:val="16"/>
                <w:szCs w:val="16"/>
              </w:rPr>
              <w:t xml:space="preserve">SUM DRIFTSUTGIFTER EKSKL AVSKRIVINGER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258 126 945</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258 126 945</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258 126 945</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C60DD8" w:rsidRDefault="00C60DD8" w:rsidP="00FB6CD9">
            <w:pPr>
              <w:spacing w:line="320" w:lineRule="atLeast"/>
              <w:jc w:val="right"/>
              <w:rPr>
                <w:rFonts w:ascii="Helvetica" w:hAnsi="Helvetica" w:cs="Helvetica"/>
                <w:sz w:val="16"/>
                <w:szCs w:val="16"/>
              </w:rPr>
            </w:pPr>
            <w:r>
              <w:rPr>
                <w:rFonts w:ascii="Helvetica" w:hAnsi="Helvetica" w:cs="Helvetica"/>
                <w:b/>
                <w:bCs/>
                <w:sz w:val="16"/>
                <w:szCs w:val="16"/>
              </w:rPr>
              <w:t>258 126 945</w:t>
            </w:r>
          </w:p>
        </w:tc>
      </w:tr>
    </w:tbl>
    <w:p w:rsidR="006015E7" w:rsidRDefault="006015E7" w:rsidP="000332DF">
      <w:pPr>
        <w:pStyle w:val="Undertittel"/>
      </w:pPr>
    </w:p>
    <w:p w:rsidR="00C93670" w:rsidRPr="00EE3E71" w:rsidRDefault="00C93670" w:rsidP="000332DF">
      <w:pPr>
        <w:pStyle w:val="Undertittel"/>
      </w:pPr>
      <w:r w:rsidRPr="00EE3E71">
        <w:t xml:space="preserve">Lønns- og pensjonskostnader </w:t>
      </w:r>
    </w:p>
    <w:p w:rsidR="00C93670" w:rsidRPr="000D37FE" w:rsidRDefault="00C93670" w:rsidP="00C93670">
      <w:r w:rsidRPr="000D37FE">
        <w:t>De faste lønningene er lagt inn med de justerin</w:t>
      </w:r>
      <w:r w:rsidR="00DF2935" w:rsidRPr="000D37FE">
        <w:t>ger som er gjort i løpet av 2017</w:t>
      </w:r>
      <w:r w:rsidRPr="000D37FE">
        <w:t xml:space="preserve">.  </w:t>
      </w:r>
      <w:r w:rsidR="00E61F31">
        <w:t>Samtidig er det satt av</w:t>
      </w:r>
      <w:r w:rsidR="00B75598">
        <w:t xml:space="preserve"> kr 1 974 000</w:t>
      </w:r>
      <w:r w:rsidR="00DF2935" w:rsidRPr="000D37FE">
        <w:t xml:space="preserve"> til lønnsøkninger i 2018</w:t>
      </w:r>
      <w:r w:rsidRPr="000D37FE">
        <w:t xml:space="preserve">.  </w:t>
      </w:r>
      <w:r w:rsidR="00371366">
        <w:t xml:space="preserve">Lønnsøkninger som går ut over avsatt ramme, må dekkes innenfor avdelingenes egne rammer. </w:t>
      </w:r>
      <w:r w:rsidRPr="000D37FE">
        <w:t>Feriepenger er lagt inn etter gjeldende satser. Arbeidsgivers andel av pens</w:t>
      </w:r>
      <w:r w:rsidR="000D37FE" w:rsidRPr="000D37FE">
        <w:t>jonskostnader er lagt inn med 15,5</w:t>
      </w:r>
      <w:r w:rsidRPr="000D37FE">
        <w:t xml:space="preserve"> % av lønnskostnader. </w:t>
      </w:r>
    </w:p>
    <w:p w:rsidR="00C93670" w:rsidRDefault="00C93670" w:rsidP="000332DF">
      <w:pPr>
        <w:pStyle w:val="Ingenmellomrom"/>
        <w:rPr>
          <w:rFonts w:ascii="Times New Roman" w:hAnsi="Times New Roman" w:cs="Times New Roman"/>
          <w:sz w:val="24"/>
          <w:szCs w:val="24"/>
        </w:rPr>
      </w:pPr>
      <w:r w:rsidRPr="00B75598">
        <w:rPr>
          <w:rFonts w:ascii="Times New Roman" w:hAnsi="Times New Roman" w:cs="Times New Roman"/>
          <w:sz w:val="24"/>
          <w:szCs w:val="24"/>
        </w:rPr>
        <w:t>Karasjok kommune har tjenestepensjon gjennom KLP.  Tjenestepensjon er et komplisert område der Karasjok kommune har ett års amortisering. Det vil si at premieavvik realiseres året etter at det har oppstått.</w:t>
      </w:r>
      <w:r w:rsidR="000332DF" w:rsidRPr="00B75598">
        <w:rPr>
          <w:rFonts w:ascii="Times New Roman" w:hAnsi="Times New Roman" w:cs="Times New Roman"/>
          <w:sz w:val="24"/>
          <w:szCs w:val="24"/>
          <w:lang w:val="se-NO"/>
        </w:rPr>
        <w:t xml:space="preserve"> </w:t>
      </w:r>
      <w:r w:rsidRPr="00B75598">
        <w:rPr>
          <w:rFonts w:ascii="Times New Roman" w:hAnsi="Times New Roman" w:cs="Times New Roman"/>
          <w:sz w:val="24"/>
          <w:szCs w:val="24"/>
        </w:rPr>
        <w:t>Som eier må Karasjok kommune hvert år betale inn et egenkapitalinnskudd til KLP som tilsvarer størrelsen av kommunens eierskap i selskapet. Egenkapitaltilskuddet e</w:t>
      </w:r>
      <w:r w:rsidR="00B75598" w:rsidRPr="00B75598">
        <w:rPr>
          <w:rFonts w:ascii="Times New Roman" w:hAnsi="Times New Roman" w:cs="Times New Roman"/>
          <w:sz w:val="24"/>
          <w:szCs w:val="24"/>
        </w:rPr>
        <w:t>r beregnet til kr 1 085 000 i 2018</w:t>
      </w:r>
      <w:r w:rsidRPr="00B75598">
        <w:rPr>
          <w:rFonts w:ascii="Times New Roman" w:hAnsi="Times New Roman" w:cs="Times New Roman"/>
          <w:sz w:val="24"/>
          <w:szCs w:val="24"/>
        </w:rPr>
        <w:t>.</w:t>
      </w:r>
    </w:p>
    <w:p w:rsidR="003166C9" w:rsidRDefault="003166C9" w:rsidP="000332DF">
      <w:pPr>
        <w:pStyle w:val="Ingenmellomrom"/>
        <w:rPr>
          <w:rFonts w:ascii="Times New Roman" w:hAnsi="Times New Roman" w:cs="Times New Roman"/>
          <w:sz w:val="24"/>
          <w:szCs w:val="24"/>
        </w:rPr>
      </w:pPr>
    </w:p>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3166C9" w:rsidTr="00FB6CD9">
        <w:trPr>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3166C9" w:rsidTr="00FB6CD9">
        <w:trPr>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Pensjon KLP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20 246 880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20 246 880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20 246 880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20 246 880</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Pensjon SPK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4 525 380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4 525 380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4 525 380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4 525 380</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Forsikring personal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730 133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730 133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730 133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730 133</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SUM Pensjon og forsikringer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25 502 393</w:t>
            </w:r>
          </w:p>
        </w:tc>
      </w:tr>
    </w:tbl>
    <w:p w:rsidR="00185138" w:rsidRDefault="00185138" w:rsidP="00C93670">
      <w:pPr>
        <w:pStyle w:val="Undertittel"/>
        <w:numPr>
          <w:ilvl w:val="0"/>
          <w:numId w:val="0"/>
        </w:numPr>
      </w:pPr>
    </w:p>
    <w:p w:rsidR="00C93670" w:rsidRPr="00A75927" w:rsidRDefault="00C93670" w:rsidP="00C93670">
      <w:pPr>
        <w:pStyle w:val="Undertittel"/>
        <w:numPr>
          <w:ilvl w:val="0"/>
          <w:numId w:val="0"/>
        </w:numPr>
      </w:pPr>
      <w:r w:rsidRPr="00A75927">
        <w:t xml:space="preserve">Varer og tjenester </w:t>
      </w:r>
    </w:p>
    <w:p w:rsidR="00C93670" w:rsidRPr="0050077E" w:rsidRDefault="00C93670" w:rsidP="00C93670">
      <w:pPr>
        <w:pStyle w:val="Ingenmellomrom"/>
        <w:rPr>
          <w:rFonts w:ascii="Times New Roman" w:hAnsi="Times New Roman" w:cs="Times New Roman"/>
          <w:sz w:val="24"/>
          <w:szCs w:val="24"/>
        </w:rPr>
      </w:pPr>
      <w:r w:rsidRPr="0050077E">
        <w:rPr>
          <w:rFonts w:ascii="Times New Roman" w:hAnsi="Times New Roman" w:cs="Times New Roman"/>
          <w:sz w:val="24"/>
          <w:szCs w:val="24"/>
        </w:rPr>
        <w:t>I dette ligger kommunens egne kostnader til drift og kjøp av tjenester.  I disse utgifter inngår kommunens utgifter til forsikringer, serviceavtaler, lisenser, vedlikehold, faste utgifter o.l.</w:t>
      </w:r>
    </w:p>
    <w:p w:rsidR="00C93670" w:rsidRPr="0050077E" w:rsidRDefault="00C93670" w:rsidP="00C93670">
      <w:pPr>
        <w:pStyle w:val="Ingenmellomrom"/>
        <w:rPr>
          <w:rFonts w:ascii="Times New Roman" w:hAnsi="Times New Roman" w:cs="Times New Roman"/>
          <w:sz w:val="24"/>
          <w:szCs w:val="24"/>
        </w:rPr>
      </w:pPr>
      <w:r w:rsidRPr="0050077E">
        <w:rPr>
          <w:rFonts w:ascii="Times New Roman" w:hAnsi="Times New Roman" w:cs="Times New Roman"/>
          <w:sz w:val="24"/>
          <w:szCs w:val="24"/>
        </w:rPr>
        <w:t xml:space="preserve">I tillegg inngår avtaler om kjøp av tjenester som for eksempel Finnmark miljøtjeneste, brøytetjenester </w:t>
      </w:r>
      <w:r w:rsidR="000332DF" w:rsidRPr="0050077E">
        <w:rPr>
          <w:rFonts w:ascii="Times New Roman" w:hAnsi="Times New Roman" w:cs="Times New Roman"/>
          <w:sz w:val="24"/>
          <w:szCs w:val="24"/>
        </w:rPr>
        <w:t>og liknende</w:t>
      </w:r>
      <w:r w:rsidRPr="0050077E">
        <w:rPr>
          <w:rFonts w:ascii="Times New Roman" w:hAnsi="Times New Roman" w:cs="Times New Roman"/>
          <w:sz w:val="24"/>
          <w:szCs w:val="24"/>
        </w:rPr>
        <w:t>, som erstatter kommunens egenproduksjon.</w:t>
      </w:r>
    </w:p>
    <w:p w:rsidR="00C93670" w:rsidRPr="00DF2935" w:rsidRDefault="00C93670" w:rsidP="00C93670">
      <w:pPr>
        <w:pStyle w:val="Ingenmellomrom"/>
        <w:rPr>
          <w:color w:val="FF0000"/>
        </w:rPr>
      </w:pPr>
    </w:p>
    <w:p w:rsidR="00C93670" w:rsidRPr="00A75927" w:rsidRDefault="00C93670" w:rsidP="00C93670">
      <w:pPr>
        <w:pStyle w:val="Undertittel"/>
        <w:numPr>
          <w:ilvl w:val="0"/>
          <w:numId w:val="0"/>
        </w:numPr>
      </w:pPr>
      <w:r w:rsidRPr="00A75927">
        <w:t xml:space="preserve">Overføringer </w:t>
      </w:r>
    </w:p>
    <w:p w:rsidR="00C93670" w:rsidRPr="0050077E" w:rsidRDefault="00C93670" w:rsidP="00C93670">
      <w:r w:rsidRPr="0050077E">
        <w:t>Overføringer hvor det ikke kreves motytelse, som eksempel overføringer til menighetsrådet, sosialhjelp, private barnehager, i tillegg til mva. kostnader som også inntektsføres under refusjoner med samme beløp.</w:t>
      </w:r>
    </w:p>
    <w:p w:rsidR="00C93670" w:rsidRPr="00A75927" w:rsidRDefault="00C93670" w:rsidP="00C93670">
      <w:pPr>
        <w:pStyle w:val="Undertittel"/>
        <w:numPr>
          <w:ilvl w:val="0"/>
          <w:numId w:val="0"/>
        </w:numPr>
      </w:pPr>
      <w:r w:rsidRPr="00A75927">
        <w:lastRenderedPageBreak/>
        <w:t xml:space="preserve">Rente og avdragsutgifter </w:t>
      </w:r>
    </w:p>
    <w:p w:rsidR="00C93670" w:rsidRDefault="00C93670" w:rsidP="000332DF">
      <w:pPr>
        <w:spacing w:line="240" w:lineRule="auto"/>
      </w:pPr>
      <w:r w:rsidRPr="00F827E4">
        <w:t>Renter og avdrag er beregnet ut i fra de betingelser som er satt for lånene, det er ikke satt av buffer for en eventuell renteoppgang.  Renter og avdrag for løpende lån og rådmannens fo</w:t>
      </w:r>
      <w:r w:rsidR="00EB05F5" w:rsidRPr="00F827E4">
        <w:t>rslag til investeringer for 2018</w:t>
      </w:r>
      <w:r w:rsidRPr="00F827E4">
        <w:t xml:space="preserve"> vil </w:t>
      </w:r>
      <w:r w:rsidR="00CB588C" w:rsidRPr="00F827E4">
        <w:t>utgjøre henholdsvis kr 4 581 364 og kr 8 413 858</w:t>
      </w:r>
      <w:r w:rsidRPr="00F827E4">
        <w:t xml:space="preserve">, totalt                  </w:t>
      </w:r>
      <w:r w:rsidR="00F827E4" w:rsidRPr="00F827E4">
        <w:t>kr 12 995 222</w:t>
      </w:r>
      <w:r w:rsidRPr="00F827E4">
        <w:t>. Avdrag på lån til Husbanken kr 1 200 000 som er budsjettert i investeringsbudsjettet er også inkludert.</w:t>
      </w:r>
    </w:p>
    <w:p w:rsidR="00FA2990" w:rsidRPr="00F827E4" w:rsidRDefault="00FA2990" w:rsidP="000332DF">
      <w:pPr>
        <w:spacing w:line="240" w:lineRule="auto"/>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0" w:type="dxa"/>
          <w:right w:w="20" w:type="dxa"/>
        </w:tblCellMar>
        <w:tblLook w:val="0000" w:firstRow="0" w:lastRow="0" w:firstColumn="0" w:lastColumn="0" w:noHBand="0" w:noVBand="0"/>
      </w:tblPr>
      <w:tblGrid>
        <w:gridCol w:w="1401"/>
        <w:gridCol w:w="1081"/>
        <w:gridCol w:w="1081"/>
        <w:gridCol w:w="1081"/>
        <w:gridCol w:w="1081"/>
      </w:tblGrid>
      <w:tr w:rsidR="002C3C55" w:rsidRPr="00102B18" w:rsidTr="00B6765F">
        <w:trPr>
          <w:tblHeade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rPr>
                <w:rFonts w:ascii="Helvetica" w:eastAsiaTheme="minorEastAsia" w:hAnsi="Helvetica" w:cs="Helvetica"/>
                <w:color w:val="000000"/>
                <w:sz w:val="16"/>
                <w:szCs w:val="16"/>
                <w:lang w:eastAsia="nb-NO"/>
              </w:rPr>
            </w:pPr>
            <w:r w:rsidRPr="00102B18">
              <w:rPr>
                <w:rFonts w:ascii="Helvetica" w:eastAsiaTheme="minorEastAsia" w:hAnsi="Helvetica" w:cs="Helvetica"/>
                <w:b/>
                <w:bCs/>
                <w:color w:val="000000"/>
                <w:sz w:val="16"/>
                <w:szCs w:val="16"/>
                <w:lang w:eastAsia="nb-NO"/>
              </w:rPr>
              <w:t>Beskrivelse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2C3C55">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sidRPr="00102B18">
              <w:rPr>
                <w:rFonts w:ascii="Helvetica" w:eastAsiaTheme="minorEastAsia" w:hAnsi="Helvetica" w:cs="Helvetica"/>
                <w:b/>
                <w:bCs/>
                <w:color w:val="000000"/>
                <w:sz w:val="16"/>
                <w:szCs w:val="16"/>
                <w:lang w:eastAsia="nb-NO"/>
              </w:rPr>
              <w:t>Budsjett 201</w:t>
            </w:r>
            <w:r>
              <w:rPr>
                <w:rFonts w:ascii="Helvetica" w:eastAsiaTheme="minorEastAsia" w:hAnsi="Helvetica" w:cs="Helvetica"/>
                <w:b/>
                <w:bCs/>
                <w:color w:val="000000"/>
                <w:sz w:val="16"/>
                <w:szCs w:val="16"/>
                <w:lang w:eastAsia="nb-NO"/>
              </w:rPr>
              <w:t>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2C3C55">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sidRPr="00102B18">
              <w:rPr>
                <w:rFonts w:ascii="Helvetica" w:eastAsiaTheme="minorEastAsia" w:hAnsi="Helvetica" w:cs="Helvetica"/>
                <w:b/>
                <w:bCs/>
                <w:color w:val="000000"/>
                <w:sz w:val="16"/>
                <w:szCs w:val="16"/>
                <w:lang w:eastAsia="nb-NO"/>
              </w:rPr>
              <w:t>Budsjett 201</w:t>
            </w:r>
            <w:r>
              <w:rPr>
                <w:rFonts w:ascii="Helvetica" w:eastAsiaTheme="minorEastAsia" w:hAnsi="Helvetica" w:cs="Helvetica"/>
                <w:b/>
                <w:bCs/>
                <w:color w:val="000000"/>
                <w:sz w:val="16"/>
                <w:szCs w:val="16"/>
                <w:lang w:eastAsia="nb-NO"/>
              </w:rPr>
              <w:t>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2C3C55">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sidRPr="00102B18">
              <w:rPr>
                <w:rFonts w:ascii="Helvetica" w:eastAsiaTheme="minorEastAsia" w:hAnsi="Helvetica" w:cs="Helvetica"/>
                <w:b/>
                <w:bCs/>
                <w:color w:val="000000"/>
                <w:sz w:val="16"/>
                <w:szCs w:val="16"/>
                <w:lang w:eastAsia="nb-NO"/>
              </w:rPr>
              <w:t>Budsjett 2</w:t>
            </w:r>
            <w:r>
              <w:rPr>
                <w:rFonts w:ascii="Helvetica" w:eastAsiaTheme="minorEastAsia" w:hAnsi="Helvetica" w:cs="Helvetica"/>
                <w:b/>
                <w:bCs/>
                <w:color w:val="000000"/>
                <w:sz w:val="16"/>
                <w:szCs w:val="16"/>
                <w:lang w:eastAsia="nb-NO"/>
              </w:rPr>
              <w:t>020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2C3C55">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sidRPr="00102B18">
              <w:rPr>
                <w:rFonts w:ascii="Helvetica" w:eastAsiaTheme="minorEastAsia" w:hAnsi="Helvetica" w:cs="Helvetica"/>
                <w:b/>
                <w:bCs/>
                <w:color w:val="000000"/>
                <w:sz w:val="16"/>
                <w:szCs w:val="16"/>
                <w:lang w:eastAsia="nb-NO"/>
              </w:rPr>
              <w:t>Budsjett 202</w:t>
            </w:r>
            <w:r>
              <w:rPr>
                <w:rFonts w:ascii="Helvetica" w:eastAsiaTheme="minorEastAsia" w:hAnsi="Helvetica" w:cs="Helvetica"/>
                <w:b/>
                <w:bCs/>
                <w:color w:val="000000"/>
                <w:sz w:val="16"/>
                <w:szCs w:val="16"/>
                <w:lang w:eastAsia="nb-NO"/>
              </w:rPr>
              <w:t>1</w:t>
            </w:r>
          </w:p>
        </w:tc>
      </w:tr>
      <w:tr w:rsidR="002C3C55" w:rsidRPr="00102B18" w:rsidTr="00B6765F">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rPr>
                <w:rFonts w:ascii="Helvetica" w:eastAsiaTheme="minorEastAsia" w:hAnsi="Helvetica" w:cs="Helvetica"/>
                <w:color w:val="000000"/>
                <w:sz w:val="16"/>
                <w:szCs w:val="16"/>
                <w:lang w:eastAsia="nb-NO"/>
              </w:rPr>
            </w:pPr>
            <w:r w:rsidRPr="00102B18">
              <w:rPr>
                <w:rFonts w:ascii="Helvetica" w:eastAsiaTheme="minorEastAsia" w:hAnsi="Helvetica" w:cs="Helvetica"/>
                <w:color w:val="000000"/>
                <w:sz w:val="16"/>
                <w:szCs w:val="16"/>
                <w:lang w:eastAsia="nb-NO"/>
              </w:rPr>
              <w:t>Renter løpende lån</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4 581 364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4 581 364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4 581 364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4 581 364</w:t>
            </w:r>
          </w:p>
        </w:tc>
      </w:tr>
      <w:tr w:rsidR="002C3C55" w:rsidRPr="00102B18" w:rsidTr="00B6765F">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rPr>
                <w:rFonts w:ascii="Helvetica" w:eastAsiaTheme="minorEastAsia" w:hAnsi="Helvetica" w:cs="Helvetica"/>
                <w:color w:val="000000"/>
                <w:sz w:val="16"/>
                <w:szCs w:val="16"/>
                <w:lang w:eastAsia="nb-NO"/>
              </w:rPr>
            </w:pPr>
            <w:r w:rsidRPr="00102B18">
              <w:rPr>
                <w:rFonts w:ascii="Helvetica" w:eastAsiaTheme="minorEastAsia" w:hAnsi="Helvetica" w:cs="Helvetica"/>
                <w:color w:val="000000"/>
                <w:sz w:val="16"/>
                <w:szCs w:val="16"/>
                <w:lang w:eastAsia="nb-NO"/>
              </w:rPr>
              <w:t>Gebyrer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161 800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161 800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161 800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161 800</w:t>
            </w:r>
          </w:p>
        </w:tc>
      </w:tr>
      <w:tr w:rsidR="002C3C55" w:rsidRPr="00102B18" w:rsidTr="00B6765F">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rPr>
                <w:rFonts w:ascii="Helvetica" w:eastAsiaTheme="minorEastAsia" w:hAnsi="Helvetica" w:cs="Helvetica"/>
                <w:color w:val="000000"/>
                <w:sz w:val="16"/>
                <w:szCs w:val="16"/>
                <w:lang w:eastAsia="nb-NO"/>
              </w:rPr>
            </w:pPr>
            <w:r w:rsidRPr="00102B18">
              <w:rPr>
                <w:rFonts w:ascii="Helvetica" w:eastAsiaTheme="minorEastAsia" w:hAnsi="Helvetica" w:cs="Helvetica"/>
                <w:color w:val="000000"/>
                <w:sz w:val="16"/>
                <w:szCs w:val="16"/>
                <w:lang w:eastAsia="nb-NO"/>
              </w:rPr>
              <w:t>Avdragsutgifter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9 613 858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9 613 858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9 613 858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color w:val="000000"/>
                <w:sz w:val="16"/>
                <w:szCs w:val="16"/>
                <w:lang w:eastAsia="nb-NO"/>
              </w:rPr>
              <w:t>9 613 858</w:t>
            </w:r>
          </w:p>
        </w:tc>
      </w:tr>
      <w:tr w:rsidR="002C3C55" w:rsidRPr="00102B18" w:rsidTr="00B6765F">
        <w:trPr>
          <w:jc w:val="center"/>
        </w:trPr>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rPr>
                <w:rFonts w:ascii="Helvetica" w:eastAsiaTheme="minorEastAsia" w:hAnsi="Helvetica" w:cs="Helvetica"/>
                <w:color w:val="000000"/>
                <w:sz w:val="16"/>
                <w:szCs w:val="16"/>
                <w:lang w:eastAsia="nb-NO"/>
              </w:rPr>
            </w:pPr>
            <w:r w:rsidRPr="00102B18">
              <w:rPr>
                <w:rFonts w:ascii="Helvetica" w:eastAsiaTheme="minorEastAsia" w:hAnsi="Helvetica" w:cs="Helvetica"/>
                <w:b/>
                <w:bCs/>
                <w:color w:val="000000"/>
                <w:sz w:val="16"/>
                <w:szCs w:val="16"/>
                <w:lang w:eastAsia="nb-NO"/>
              </w:rPr>
              <w:t xml:space="preserve">Finansutgifter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b/>
                <w:bCs/>
                <w:color w:val="000000"/>
                <w:sz w:val="16"/>
                <w:szCs w:val="16"/>
                <w:lang w:eastAsia="nb-NO"/>
              </w:rPr>
              <w:t>14 357 022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b/>
                <w:bCs/>
                <w:color w:val="000000"/>
                <w:sz w:val="16"/>
                <w:szCs w:val="16"/>
                <w:lang w:eastAsia="nb-NO"/>
              </w:rPr>
              <w:t>14 357 022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b/>
                <w:bCs/>
                <w:color w:val="000000"/>
                <w:sz w:val="16"/>
                <w:szCs w:val="16"/>
                <w:lang w:eastAsia="nb-NO"/>
              </w:rPr>
              <w:t>14 357 022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Pr="00102B18" w:rsidRDefault="002C3C55" w:rsidP="00B6765F">
            <w:pPr>
              <w:widowControl w:val="0"/>
              <w:autoSpaceDE w:val="0"/>
              <w:autoSpaceDN w:val="0"/>
              <w:adjustRightInd w:val="0"/>
              <w:spacing w:after="0" w:line="320" w:lineRule="atLeast"/>
              <w:jc w:val="right"/>
              <w:rPr>
                <w:rFonts w:ascii="Helvetica" w:eastAsiaTheme="minorEastAsia" w:hAnsi="Helvetica" w:cs="Helvetica"/>
                <w:color w:val="000000"/>
                <w:sz w:val="16"/>
                <w:szCs w:val="16"/>
                <w:lang w:eastAsia="nb-NO"/>
              </w:rPr>
            </w:pPr>
            <w:r>
              <w:rPr>
                <w:rFonts w:ascii="Helvetica" w:eastAsiaTheme="minorEastAsia" w:hAnsi="Helvetica" w:cs="Helvetica"/>
                <w:b/>
                <w:bCs/>
                <w:color w:val="000000"/>
                <w:sz w:val="16"/>
                <w:szCs w:val="16"/>
                <w:lang w:eastAsia="nb-NO"/>
              </w:rPr>
              <w:t>14 357 022</w:t>
            </w:r>
          </w:p>
        </w:tc>
      </w:tr>
    </w:tbl>
    <w:p w:rsidR="002C3C55" w:rsidRDefault="002C3C55" w:rsidP="00C93670">
      <w:pPr>
        <w:rPr>
          <w:lang w:val="se-NO"/>
        </w:rPr>
      </w:pPr>
    </w:p>
    <w:p w:rsidR="00C93670" w:rsidRDefault="00C93670" w:rsidP="000332DF">
      <w:pPr>
        <w:pStyle w:val="Undertittel"/>
        <w:rPr>
          <w:rStyle w:val="Sterkutheving"/>
          <w:bCs w:val="0"/>
          <w:i/>
          <w:iCs/>
          <w:color w:val="4F81BD" w:themeColor="accent1"/>
        </w:rPr>
      </w:pPr>
      <w:bookmarkStart w:id="19" w:name="_Toc431275736"/>
      <w:bookmarkStart w:id="20" w:name="_Toc433977929"/>
      <w:r w:rsidRPr="000332DF">
        <w:rPr>
          <w:rStyle w:val="Sterkutheving"/>
          <w:bCs w:val="0"/>
          <w:i/>
          <w:iCs/>
          <w:color w:val="4F81BD" w:themeColor="accent1"/>
        </w:rPr>
        <w:t>Driftsinntekter</w:t>
      </w:r>
      <w:bookmarkEnd w:id="19"/>
      <w:bookmarkEnd w:id="20"/>
      <w:r w:rsidRPr="000332DF">
        <w:rPr>
          <w:rStyle w:val="Sterkutheving"/>
          <w:bCs w:val="0"/>
          <w:i/>
          <w:iCs/>
          <w:color w:val="4F81BD" w:themeColor="accent1"/>
        </w:rPr>
        <w:t xml:space="preserve"> </w:t>
      </w:r>
    </w:p>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853FF3" w:rsidTr="00FB6CD9">
        <w:trPr>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853FF3" w:rsidTr="00FB6CD9">
        <w:trPr>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800 Rammetilskudd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-134 515 000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-135 074 367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-135 074 367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-135 074 367</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870 Skatt på inntekt og formue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874-875 Eiendomsskatt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877 Andre skatter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810 Andre statlige overføringer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SUM FRIE INNTEKTER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-190 913 000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-191 472 367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-191 472 367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-191 472 367</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600-619 Brukerbetalinger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-11 286 000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-11 286 000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-11 286 000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-11 286 000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620-670 Salgs og leieinntekter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700-770 Overføringer med krav til motytelse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830-890 Andre overføringer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SUM DRIFTSINNTEKTER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-278 875 573</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-279 434 940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-279 434 940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-279 434 940</w:t>
            </w:r>
          </w:p>
        </w:tc>
      </w:tr>
    </w:tbl>
    <w:p w:rsidR="00853FF3" w:rsidRDefault="00853FF3" w:rsidP="00C93670">
      <w:pPr>
        <w:pStyle w:val="Undertittel"/>
        <w:numPr>
          <w:ilvl w:val="0"/>
          <w:numId w:val="0"/>
        </w:numPr>
      </w:pPr>
    </w:p>
    <w:p w:rsidR="00C93670" w:rsidRPr="00A75927" w:rsidRDefault="00C93670" w:rsidP="00C93670">
      <w:pPr>
        <w:pStyle w:val="Undertittel"/>
        <w:numPr>
          <w:ilvl w:val="0"/>
          <w:numId w:val="0"/>
        </w:numPr>
      </w:pPr>
      <w:r w:rsidRPr="00A75927">
        <w:t xml:space="preserve">Statlige rammeoverføringer </w:t>
      </w:r>
    </w:p>
    <w:p w:rsidR="00C93670" w:rsidRPr="0050077E" w:rsidRDefault="00C93670" w:rsidP="000332DF">
      <w:pPr>
        <w:pStyle w:val="Ingenmellomrom"/>
        <w:rPr>
          <w:rFonts w:ascii="Times New Roman" w:hAnsi="Times New Roman" w:cs="Times New Roman"/>
          <w:sz w:val="24"/>
          <w:szCs w:val="24"/>
        </w:rPr>
      </w:pPr>
      <w:r w:rsidRPr="0050077E">
        <w:rPr>
          <w:rFonts w:ascii="Times New Roman" w:hAnsi="Times New Roman" w:cs="Times New Roman"/>
          <w:sz w:val="24"/>
          <w:szCs w:val="24"/>
        </w:rPr>
        <w:lastRenderedPageBreak/>
        <w:t>Skatteinntekter og rammetilskudd utgjør kommunens frie inntekter. Disse kan kommunen disponere fritt i motsetning til øremerkede midler som går til bestemte formål. For å kunne gi et likeverdig tjenestetilbud til kommunens innbyggere omfordeles deler av skatteinntektene, inntektsutjevning, mellom kommunene. På grunn av dette bør skatt og rammetilskudd sees under ett.</w:t>
      </w:r>
    </w:p>
    <w:p w:rsidR="00C93670" w:rsidRPr="00DF2935" w:rsidRDefault="00C93670" w:rsidP="000332DF">
      <w:pPr>
        <w:pStyle w:val="Ingenmellomrom"/>
        <w:rPr>
          <w:rFonts w:ascii="Times New Roman" w:hAnsi="Times New Roman" w:cs="Times New Roman"/>
          <w:color w:val="FF0000"/>
          <w:sz w:val="24"/>
          <w:szCs w:val="24"/>
        </w:rPr>
      </w:pPr>
    </w:p>
    <w:p w:rsidR="00C93670" w:rsidRPr="00B31BDF" w:rsidRDefault="00C93670" w:rsidP="000332DF">
      <w:pPr>
        <w:pStyle w:val="Ingenmellomrom"/>
        <w:rPr>
          <w:rFonts w:ascii="Times New Roman" w:hAnsi="Times New Roman" w:cs="Times New Roman"/>
          <w:sz w:val="24"/>
          <w:szCs w:val="24"/>
        </w:rPr>
      </w:pPr>
      <w:r w:rsidRPr="00B31BDF">
        <w:rPr>
          <w:rFonts w:ascii="Times New Roman" w:hAnsi="Times New Roman" w:cs="Times New Roman"/>
          <w:sz w:val="24"/>
          <w:szCs w:val="24"/>
        </w:rPr>
        <w:t>Gjennom inntektsutjevning er det forutsatt at K</w:t>
      </w:r>
      <w:r w:rsidR="00697AA3" w:rsidRPr="00B31BDF">
        <w:rPr>
          <w:rFonts w:ascii="Times New Roman" w:hAnsi="Times New Roman" w:cs="Times New Roman"/>
          <w:sz w:val="24"/>
          <w:szCs w:val="24"/>
        </w:rPr>
        <w:t>arasjok kommune får tilført kr 20 046 000.</w:t>
      </w:r>
    </w:p>
    <w:p w:rsidR="00C93670" w:rsidRPr="00B31BDF" w:rsidRDefault="00C93670" w:rsidP="000332DF">
      <w:pPr>
        <w:spacing w:line="240" w:lineRule="auto"/>
        <w:rPr>
          <w:rFonts w:cs="Times New Roman"/>
          <w:szCs w:val="24"/>
        </w:rPr>
      </w:pPr>
      <w:r w:rsidRPr="00B31BDF">
        <w:rPr>
          <w:rFonts w:cs="Times New Roman"/>
          <w:szCs w:val="24"/>
        </w:rPr>
        <w:t xml:space="preserve">Gjennom </w:t>
      </w:r>
      <w:proofErr w:type="spellStart"/>
      <w:r w:rsidRPr="00B31BDF">
        <w:rPr>
          <w:rFonts w:cs="Times New Roman"/>
          <w:szCs w:val="24"/>
        </w:rPr>
        <w:t>utgiftsutjevning</w:t>
      </w:r>
      <w:proofErr w:type="spellEnd"/>
      <w:r w:rsidRPr="00B31BDF">
        <w:rPr>
          <w:rFonts w:cs="Times New Roman"/>
          <w:szCs w:val="24"/>
        </w:rPr>
        <w:t xml:space="preserve"> i rammetilskuddet kompenseres kommunene for ulik behovsstruktur, som for eksempel demografisk, geografisk og sosial art. </w:t>
      </w:r>
    </w:p>
    <w:p w:rsidR="00C93670" w:rsidRDefault="00C93670" w:rsidP="00C93670">
      <w:pPr>
        <w:pStyle w:val="Undertittel"/>
      </w:pPr>
      <w:r w:rsidRPr="00343EFB">
        <w:t>Gebyrer, brukerbetalinger og andre salgsinntekter</w:t>
      </w:r>
    </w:p>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853FF3" w:rsidTr="00FB6CD9">
        <w:trPr>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853FF3" w:rsidTr="00FB6CD9">
        <w:trPr>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Gebyrer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-519 420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-519 420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-519 420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-519 420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Husleieinntekter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-3 780 066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-3 780 066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-3 780 066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-3 780 066</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Utleie av lokaler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-5 368 242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-5 368 242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-5 368 242</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-5 368 242</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Utleie av utstyr/maskine</w:t>
            </w:r>
            <w:r w:rsidR="003166C9">
              <w:rPr>
                <w:rFonts w:ascii="Helvetica" w:hAnsi="Helvetica" w:cs="Helvetica"/>
                <w:sz w:val="16"/>
                <w:szCs w:val="16"/>
              </w:rPr>
              <w:t>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-11 200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-11 200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-11 200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-11 200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Kommunale gebyrer - årlige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-13 900 628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-13 900 628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-13 900 628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-13 900 628</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3166C9" w:rsidP="00FB6CD9">
            <w:pPr>
              <w:spacing w:line="320" w:lineRule="atLeast"/>
              <w:rPr>
                <w:rFonts w:ascii="Helvetica" w:hAnsi="Helvetica" w:cs="Helvetica"/>
                <w:sz w:val="16"/>
                <w:szCs w:val="16"/>
              </w:rPr>
            </w:pPr>
            <w:r>
              <w:rPr>
                <w:rFonts w:ascii="Helvetica" w:hAnsi="Helvetica" w:cs="Helvetica"/>
                <w:sz w:val="16"/>
                <w:szCs w:val="16"/>
              </w:rPr>
              <w:t>Tilknytningsavgifter</w:t>
            </w:r>
            <w:r w:rsidR="00853FF3">
              <w:rPr>
                <w:rFonts w:ascii="Helvetica" w:hAnsi="Helvetica" w:cs="Helvetica"/>
                <w:sz w:val="16"/>
                <w:szCs w:val="16"/>
              </w:rPr>
              <w:t xml:space="preserve"> - engangs</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-20 131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-20 131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-20 131</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-20 131</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Salgs- og leieinntekter 620-670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-23 599 687</w:t>
            </w:r>
          </w:p>
        </w:tc>
      </w:tr>
    </w:tbl>
    <w:p w:rsidR="00853FF3" w:rsidRDefault="00853FF3" w:rsidP="00853FF3"/>
    <w:p w:rsidR="00C93670" w:rsidRPr="00603789" w:rsidRDefault="00C93670" w:rsidP="00C93670">
      <w:pPr>
        <w:pStyle w:val="Ingenmellomrom"/>
        <w:rPr>
          <w:rFonts w:ascii="Times New Roman" w:hAnsi="Times New Roman" w:cs="Times New Roman"/>
          <w:sz w:val="24"/>
        </w:rPr>
      </w:pPr>
      <w:r w:rsidRPr="00603789">
        <w:rPr>
          <w:rFonts w:ascii="Times New Roman" w:hAnsi="Times New Roman" w:cs="Times New Roman"/>
          <w:sz w:val="24"/>
        </w:rPr>
        <w:t>I forbindelse med budsjettarbeidet er det foretatt en gjennomgang av gebyrer og brukerbetalinger. Dette vil bli lagt frem som egen sak for kommunestyret.</w:t>
      </w:r>
    </w:p>
    <w:p w:rsidR="00C93670" w:rsidRPr="00603789" w:rsidRDefault="00C93670" w:rsidP="00C93670">
      <w:pPr>
        <w:pStyle w:val="Ingenmellomrom"/>
        <w:rPr>
          <w:rFonts w:ascii="Times New Roman" w:hAnsi="Times New Roman" w:cs="Times New Roman"/>
          <w:sz w:val="24"/>
          <w:lang w:val="se-NO"/>
        </w:rPr>
      </w:pPr>
      <w:r w:rsidRPr="00603789">
        <w:rPr>
          <w:rFonts w:ascii="Times New Roman" w:hAnsi="Times New Roman" w:cs="Times New Roman"/>
          <w:sz w:val="24"/>
        </w:rPr>
        <w:t>Utgangspunktet for all forvaltningsvirksomhet er at borgere ikke kan pålegges å yte til fellesskapet uten at dette er hjemlet i lov (legalitetsprinsippet). Der Karasjok kommune er forvalter eller eier av varer og tjenester som innbyggerne er forpliktet til å benytte seg av, kreves det følgelig lovhjemmel for å kunne kreve betaling.</w:t>
      </w:r>
    </w:p>
    <w:p w:rsidR="000332DF" w:rsidRPr="00DF2935" w:rsidRDefault="000332DF" w:rsidP="00C93670">
      <w:pPr>
        <w:pStyle w:val="Ingenmellomrom"/>
        <w:rPr>
          <w:rFonts w:ascii="Times New Roman" w:hAnsi="Times New Roman" w:cs="Times New Roman"/>
          <w:color w:val="FF0000"/>
          <w:sz w:val="24"/>
          <w:lang w:val="se-NO"/>
        </w:rPr>
      </w:pPr>
    </w:p>
    <w:p w:rsidR="00C93670" w:rsidRPr="00603789" w:rsidRDefault="00C93670" w:rsidP="00C93670">
      <w:pPr>
        <w:pStyle w:val="Ingenmellomrom"/>
        <w:rPr>
          <w:rFonts w:ascii="Times New Roman" w:hAnsi="Times New Roman" w:cs="Times New Roman"/>
          <w:sz w:val="24"/>
          <w:lang w:val="se-NO"/>
        </w:rPr>
      </w:pPr>
      <w:r w:rsidRPr="00603789">
        <w:rPr>
          <w:rFonts w:ascii="Times New Roman" w:hAnsi="Times New Roman" w:cs="Times New Roman"/>
          <w:sz w:val="24"/>
        </w:rPr>
        <w:t xml:space="preserve">Brukerbetalinger i forhold til sykehjemsopphold, oppholdsbetaling i barnehager, skolefritidsordningen m.m. reguleres til enhver tid gjeldende lover, forskrifter og statsbudsjett. </w:t>
      </w:r>
    </w:p>
    <w:p w:rsidR="000332DF" w:rsidRPr="00DF2935" w:rsidRDefault="000332DF" w:rsidP="00C93670">
      <w:pPr>
        <w:pStyle w:val="Ingenmellomrom"/>
        <w:rPr>
          <w:rFonts w:ascii="Times New Roman" w:hAnsi="Times New Roman" w:cs="Times New Roman"/>
          <w:color w:val="FF0000"/>
          <w:sz w:val="24"/>
          <w:lang w:val="se-NO"/>
        </w:rPr>
      </w:pPr>
    </w:p>
    <w:p w:rsidR="00C93670" w:rsidRPr="00B61EFE" w:rsidRDefault="00C93670" w:rsidP="00C93670">
      <w:pPr>
        <w:pStyle w:val="Ingenmellomrom"/>
        <w:rPr>
          <w:rFonts w:ascii="Times New Roman" w:hAnsi="Times New Roman" w:cs="Times New Roman"/>
          <w:sz w:val="24"/>
        </w:rPr>
      </w:pPr>
      <w:r w:rsidRPr="00B61EFE">
        <w:rPr>
          <w:rFonts w:ascii="Times New Roman" w:hAnsi="Times New Roman" w:cs="Times New Roman"/>
          <w:sz w:val="24"/>
        </w:rPr>
        <w:t xml:space="preserve">Selvkostområdene følger de føringer som er gitt </w:t>
      </w:r>
      <w:r w:rsidR="006015E7" w:rsidRPr="00B61EFE">
        <w:rPr>
          <w:rFonts w:ascii="Times New Roman" w:hAnsi="Times New Roman" w:cs="Times New Roman"/>
          <w:sz w:val="24"/>
        </w:rPr>
        <w:t>i</w:t>
      </w:r>
      <w:r w:rsidR="006015E7">
        <w:rPr>
          <w:rFonts w:ascii="Times New Roman" w:hAnsi="Times New Roman" w:cs="Times New Roman"/>
          <w:sz w:val="24"/>
        </w:rPr>
        <w:t>” Retningslinjer</w:t>
      </w:r>
      <w:r w:rsidRPr="00B61EFE">
        <w:rPr>
          <w:rFonts w:ascii="Times New Roman" w:hAnsi="Times New Roman" w:cs="Times New Roman"/>
          <w:sz w:val="24"/>
        </w:rPr>
        <w:t xml:space="preserve"> for beregning av selvkost for kommunale betalingstjenester”. Selvkostområdene omfatter vann, avløp, renovasjon, feiing, plan- og byggesak. For gebyrer og brukerbetalinger som er prissatt ved selvkostkalkyler foretar kommunen etter kalkulasjon av regnskapstallene (selvkostregnskap). Dette gjør at inntektene ikke overstiger kommunens selvkost. Eventuelle overskudd eller underskudd i selvkostregnskapene føres mot respektive selvkostfond.</w:t>
      </w:r>
    </w:p>
    <w:p w:rsidR="00C93670" w:rsidRPr="00B61EFE" w:rsidRDefault="00C93670" w:rsidP="000332DF">
      <w:pPr>
        <w:pStyle w:val="Ingenmellomrom"/>
        <w:rPr>
          <w:rFonts w:ascii="Times New Roman" w:hAnsi="Times New Roman" w:cs="Times New Roman"/>
          <w:sz w:val="24"/>
          <w:lang w:val="se-NO"/>
        </w:rPr>
      </w:pPr>
      <w:r w:rsidRPr="00B61EFE">
        <w:rPr>
          <w:rFonts w:ascii="Times New Roman" w:hAnsi="Times New Roman" w:cs="Times New Roman"/>
          <w:sz w:val="24"/>
        </w:rPr>
        <w:t>Det vises for øvrig til eget saksfremlegg som gjelder brukerbetalinger og kommunale gebyrer.</w:t>
      </w:r>
    </w:p>
    <w:p w:rsidR="00C93670" w:rsidRDefault="00C93670" w:rsidP="000332DF">
      <w:pPr>
        <w:pStyle w:val="Undertittel"/>
      </w:pPr>
      <w:r w:rsidRPr="00512249">
        <w:lastRenderedPageBreak/>
        <w:t xml:space="preserve">Refusjoner </w:t>
      </w:r>
    </w:p>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853FF3" w:rsidTr="00FB6CD9">
        <w:trPr>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853FF3" w:rsidTr="00FB6CD9">
        <w:trPr>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2B3FB2" w:rsidP="00FB6CD9">
            <w:pPr>
              <w:spacing w:line="320" w:lineRule="atLeast"/>
              <w:rPr>
                <w:rFonts w:ascii="Helvetica" w:hAnsi="Helvetica" w:cs="Helvetica"/>
                <w:sz w:val="16"/>
                <w:szCs w:val="16"/>
              </w:rPr>
            </w:pPr>
            <w:r>
              <w:rPr>
                <w:rFonts w:ascii="Helvetica" w:hAnsi="Helvetica" w:cs="Helvetica"/>
                <w:sz w:val="16"/>
                <w:szCs w:val="16"/>
              </w:rPr>
              <w:t>Ref.</w:t>
            </w:r>
            <w:r w:rsidR="00853FF3">
              <w:rPr>
                <w:rFonts w:ascii="Helvetica" w:hAnsi="Helvetica" w:cs="Helvetica"/>
                <w:sz w:val="16"/>
                <w:szCs w:val="16"/>
              </w:rPr>
              <w:t xml:space="preserve"> fra staten</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-16 140 699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-16 140 699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-16 140 699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-16 140 699</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Ref. tospråklighet</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-7 320 000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-7 320 000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-7 320 000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-7 320 000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Ref. fra staten (</w:t>
            </w:r>
            <w:proofErr w:type="spellStart"/>
            <w:r>
              <w:rPr>
                <w:rFonts w:ascii="Helvetica" w:hAnsi="Helvetica" w:cs="Helvetica"/>
                <w:sz w:val="16"/>
                <w:szCs w:val="16"/>
              </w:rPr>
              <w:t>fakt</w:t>
            </w:r>
            <w:proofErr w:type="spellEnd"/>
            <w:r>
              <w:rPr>
                <w:rFonts w:ascii="Helvetica" w:hAnsi="Helvetica" w:cs="Helvetica"/>
                <w:sz w:val="16"/>
                <w:szCs w:val="16"/>
              </w:rPr>
              <w:t>.)</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-434 000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-434 000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-434 000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-434 000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Språklige særtiltak</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-3 257 809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-3 257 809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-3 257 809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-3 257 809</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proofErr w:type="spellStart"/>
            <w:r>
              <w:rPr>
                <w:rFonts w:ascii="Helvetica" w:hAnsi="Helvetica" w:cs="Helvetica"/>
                <w:sz w:val="16"/>
                <w:szCs w:val="16"/>
              </w:rPr>
              <w:t>Ref</w:t>
            </w:r>
            <w:proofErr w:type="spellEnd"/>
            <w:r>
              <w:rPr>
                <w:rFonts w:ascii="Helvetica" w:hAnsi="Helvetica" w:cs="Helvetica"/>
                <w:sz w:val="16"/>
                <w:szCs w:val="16"/>
              </w:rPr>
              <w:t xml:space="preserve"> sykepenger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-6 467 000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-6 467 000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-6 467 000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-6 467 000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Refusjon av foreldrepenger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-1 242 400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-1 242 400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-1 242 400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-1 242 400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proofErr w:type="spellStart"/>
            <w:r>
              <w:rPr>
                <w:rFonts w:ascii="Helvetica" w:hAnsi="Helvetica" w:cs="Helvetica"/>
                <w:sz w:val="16"/>
                <w:szCs w:val="16"/>
              </w:rPr>
              <w:t>Ref</w:t>
            </w:r>
            <w:proofErr w:type="spellEnd"/>
            <w:r>
              <w:rPr>
                <w:rFonts w:ascii="Helvetica" w:hAnsi="Helvetica" w:cs="Helvetica"/>
                <w:sz w:val="16"/>
                <w:szCs w:val="16"/>
              </w:rPr>
              <w:t xml:space="preserve"> feriepenger NAV</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-533 200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-533 200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-533 200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-533 200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 xml:space="preserve">Andre </w:t>
            </w:r>
            <w:proofErr w:type="spellStart"/>
            <w:r>
              <w:rPr>
                <w:rFonts w:ascii="Helvetica" w:hAnsi="Helvetica" w:cs="Helvetica"/>
                <w:sz w:val="16"/>
                <w:szCs w:val="16"/>
              </w:rPr>
              <w:t>ref</w:t>
            </w:r>
            <w:proofErr w:type="spellEnd"/>
            <w:r>
              <w:rPr>
                <w:rFonts w:ascii="Helvetica" w:hAnsi="Helvetica" w:cs="Helvetica"/>
                <w:sz w:val="16"/>
                <w:szCs w:val="16"/>
              </w:rPr>
              <w:t>, trygd</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-2 285 000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-2 285 000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-2 285 000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-2 285 000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 xml:space="preserve">Komp for </w:t>
            </w:r>
            <w:proofErr w:type="spellStart"/>
            <w:r>
              <w:rPr>
                <w:rFonts w:ascii="Helvetica" w:hAnsi="Helvetica" w:cs="Helvetica"/>
                <w:sz w:val="16"/>
                <w:szCs w:val="16"/>
              </w:rPr>
              <w:t>mva</w:t>
            </w:r>
            <w:proofErr w:type="spellEnd"/>
            <w:r>
              <w:rPr>
                <w:rFonts w:ascii="Helvetica" w:hAnsi="Helvetica" w:cs="Helvetica"/>
                <w:sz w:val="16"/>
                <w:szCs w:val="16"/>
              </w:rPr>
              <w:t xml:space="preserve"> drift</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-4 967 358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-4 967 358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-4 967 358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-4 967 358</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Refusjon fra fylket</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-3 794 000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-3 794 000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-3 794 000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-3 794 000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Refusjon andre kommuner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-4 262 000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-4 262 000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-4 262 000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-4 262 000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proofErr w:type="spellStart"/>
            <w:r>
              <w:rPr>
                <w:rFonts w:ascii="Helvetica" w:hAnsi="Helvetica" w:cs="Helvetica"/>
                <w:sz w:val="16"/>
                <w:szCs w:val="16"/>
              </w:rPr>
              <w:t>Ref</w:t>
            </w:r>
            <w:proofErr w:type="spellEnd"/>
            <w:r>
              <w:rPr>
                <w:rFonts w:ascii="Helvetica" w:hAnsi="Helvetica" w:cs="Helvetica"/>
                <w:sz w:val="16"/>
                <w:szCs w:val="16"/>
              </w:rPr>
              <w:t xml:space="preserve"> fra andre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-2 277 420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-2 277 420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-2 277 420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-2 277 420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r>
              <w:rPr>
                <w:rFonts w:ascii="Helvetica" w:hAnsi="Helvetica" w:cs="Helvetica"/>
                <w:sz w:val="16"/>
                <w:szCs w:val="16"/>
              </w:rPr>
              <w:t>Refusjon fra organisasjoner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-96 000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-96 000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-96 000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sz w:val="16"/>
                <w:szCs w:val="16"/>
              </w:rPr>
              <w:t>-96 000</w:t>
            </w:r>
          </w:p>
        </w:tc>
      </w:tr>
      <w:tr w:rsidR="00853FF3"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rPr>
                <w:rFonts w:ascii="Helvetica" w:hAnsi="Helvetica" w:cs="Helvetica"/>
                <w:sz w:val="16"/>
                <w:szCs w:val="16"/>
              </w:rPr>
            </w:pPr>
            <w:proofErr w:type="spellStart"/>
            <w:r>
              <w:rPr>
                <w:rFonts w:ascii="Helvetica" w:hAnsi="Helvetica" w:cs="Helvetica"/>
                <w:b/>
                <w:bCs/>
                <w:sz w:val="16"/>
                <w:szCs w:val="16"/>
              </w:rPr>
              <w:t>Overfm</w:t>
            </w:r>
            <w:proofErr w:type="spellEnd"/>
            <w:r>
              <w:rPr>
                <w:rFonts w:ascii="Helvetica" w:hAnsi="Helvetica" w:cs="Helvetica"/>
                <w:b/>
                <w:bCs/>
                <w:sz w:val="16"/>
                <w:szCs w:val="16"/>
              </w:rPr>
              <w:t xml:space="preserve"> krav til motytelse 700-770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853FF3" w:rsidRDefault="00853FF3" w:rsidP="00FB6CD9">
            <w:pPr>
              <w:spacing w:line="320" w:lineRule="atLeast"/>
              <w:jc w:val="right"/>
              <w:rPr>
                <w:rFonts w:ascii="Helvetica" w:hAnsi="Helvetica" w:cs="Helvetica"/>
                <w:sz w:val="16"/>
                <w:szCs w:val="16"/>
              </w:rPr>
            </w:pPr>
            <w:r>
              <w:rPr>
                <w:rFonts w:ascii="Helvetica" w:hAnsi="Helvetica" w:cs="Helvetica"/>
                <w:b/>
                <w:bCs/>
                <w:sz w:val="16"/>
                <w:szCs w:val="16"/>
              </w:rPr>
              <w:t>-53 076 886</w:t>
            </w:r>
          </w:p>
        </w:tc>
      </w:tr>
    </w:tbl>
    <w:p w:rsidR="00C93670" w:rsidRDefault="00C93670" w:rsidP="00C93670">
      <w:pPr>
        <w:pStyle w:val="Ingenmellomrom"/>
      </w:pPr>
    </w:p>
    <w:p w:rsidR="00C93670" w:rsidRPr="007458B9" w:rsidRDefault="00C93670" w:rsidP="00C93670">
      <w:r w:rsidRPr="007458B9">
        <w:t>Tabellen ovenfor viser de refusjoner kommunen mottar i planperioden.  I dette ligger de refusjoner kommunen mottar fra statlige institusjoner (utenom rammeoverføring), NAV i form av sykerefusjoner, refusjon fra fylkeskommunen og andre kommuner</w:t>
      </w:r>
      <w:r w:rsidR="000D1ABF" w:rsidRPr="007458B9">
        <w:t xml:space="preserve"> samt mva</w:t>
      </w:r>
      <w:r w:rsidR="006015E7">
        <w:t>.</w:t>
      </w:r>
      <w:r w:rsidR="000D1ABF" w:rsidRPr="007458B9">
        <w:t xml:space="preserve"> refusjon</w:t>
      </w:r>
      <w:r w:rsidRPr="007458B9">
        <w:t xml:space="preserve">.  </w:t>
      </w:r>
      <w:r w:rsidR="000D1ABF" w:rsidRPr="007458B9">
        <w:t xml:space="preserve"> </w:t>
      </w:r>
    </w:p>
    <w:p w:rsidR="00185138" w:rsidRDefault="00185138">
      <w:pPr>
        <w:rPr>
          <w:rFonts w:asciiTheme="majorHAnsi" w:eastAsiaTheme="majorEastAsia" w:hAnsiTheme="majorHAnsi" w:cstheme="majorBidi"/>
          <w:i/>
          <w:iCs/>
          <w:color w:val="4F81BD" w:themeColor="accent1"/>
          <w:spacing w:val="15"/>
          <w:szCs w:val="24"/>
        </w:rPr>
      </w:pPr>
      <w:r>
        <w:br w:type="page"/>
      </w:r>
    </w:p>
    <w:p w:rsidR="00C93670" w:rsidRDefault="00C93670" w:rsidP="00C93670">
      <w:pPr>
        <w:pStyle w:val="Undertittel"/>
      </w:pPr>
      <w:r w:rsidRPr="00343EFB">
        <w:lastRenderedPageBreak/>
        <w:t>Skatt og rammetilskudd 201</w:t>
      </w:r>
      <w:r w:rsidR="003166C9">
        <w:t>8</w:t>
      </w:r>
      <w:r w:rsidRPr="00343EFB">
        <w:t xml:space="preserve"> – 202</w:t>
      </w:r>
      <w:r w:rsidR="003166C9">
        <w:t>1</w:t>
      </w:r>
    </w:p>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3166C9" w:rsidTr="00FB6CD9">
        <w:trPr>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3166C9" w:rsidTr="00FB6CD9">
        <w:trPr>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Rammetilskudd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-114 469 000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-115 028 367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-115 028 367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-115 028 367</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Inntektsutjevning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-20 046 000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-20 046 000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-20 046 000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-20 046 000</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Skatt på formue og inntekt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-55 258 000</w:t>
            </w:r>
          </w:p>
        </w:tc>
      </w:tr>
      <w:tr w:rsidR="003166C9"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rPr>
                <w:rFonts w:ascii="Helvetica" w:hAnsi="Helvetica" w:cs="Helvetica"/>
                <w:sz w:val="16"/>
                <w:szCs w:val="16"/>
              </w:rPr>
            </w:pPr>
            <w:r>
              <w:rPr>
                <w:rFonts w:ascii="Helvetica" w:hAnsi="Helvetica" w:cs="Helvetica"/>
                <w:b/>
                <w:bCs/>
                <w:sz w:val="16"/>
                <w:szCs w:val="16"/>
              </w:rPr>
              <w:t xml:space="preserve">SUM RAMMETILSKUDD OG SKATT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-189 773 000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-190 332 367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-190 332 367</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3166C9" w:rsidRDefault="003166C9" w:rsidP="00FB6CD9">
            <w:pPr>
              <w:spacing w:line="320" w:lineRule="atLeast"/>
              <w:jc w:val="right"/>
              <w:rPr>
                <w:rFonts w:ascii="Helvetica" w:hAnsi="Helvetica" w:cs="Helvetica"/>
                <w:sz w:val="16"/>
                <w:szCs w:val="16"/>
              </w:rPr>
            </w:pPr>
            <w:r>
              <w:rPr>
                <w:rFonts w:ascii="Helvetica" w:hAnsi="Helvetica" w:cs="Helvetica"/>
                <w:b/>
                <w:bCs/>
                <w:sz w:val="16"/>
                <w:szCs w:val="16"/>
              </w:rPr>
              <w:t>-190 332 367</w:t>
            </w:r>
          </w:p>
        </w:tc>
      </w:tr>
    </w:tbl>
    <w:p w:rsidR="003166C9" w:rsidRDefault="003166C9" w:rsidP="003166C9"/>
    <w:tbl>
      <w:tblPr>
        <w:tblW w:w="95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4735"/>
        <w:gridCol w:w="1210"/>
        <w:gridCol w:w="1210"/>
        <w:gridCol w:w="1210"/>
        <w:gridCol w:w="1210"/>
      </w:tblGrid>
      <w:tr w:rsidR="0007150B" w:rsidTr="00FB6CD9">
        <w:trPr>
          <w:tblHeade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rPr>
                <w:rFonts w:ascii="Helvetica" w:hAnsi="Helvetica" w:cs="Helvetica"/>
                <w:sz w:val="16"/>
                <w:szCs w:val="16"/>
              </w:rPr>
            </w:pPr>
            <w:r>
              <w:rPr>
                <w:rFonts w:ascii="Helvetica" w:hAnsi="Helvetica" w:cs="Helvetica"/>
                <w:b/>
                <w:bCs/>
                <w:sz w:val="16"/>
                <w:szCs w:val="16"/>
              </w:rPr>
              <w:t>Beskrivelse</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07150B" w:rsidTr="00FB6CD9">
        <w:trPr>
          <w:jc w:val="center"/>
        </w:trPr>
        <w:tc>
          <w:tcPr>
            <w:tcW w:w="9575" w:type="dxa"/>
            <w:gridSpan w:val="5"/>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07150B" w:rsidRDefault="0007150B" w:rsidP="00FB6CD9">
            <w:pPr>
              <w:spacing w:line="320" w:lineRule="atLeast"/>
              <w:rPr>
                <w:rFonts w:ascii="Helvetica" w:hAnsi="Helvetica" w:cs="Helvetica"/>
                <w:sz w:val="16"/>
                <w:szCs w:val="16"/>
              </w:rPr>
            </w:pPr>
            <w:r>
              <w:rPr>
                <w:rFonts w:ascii="Helvetica" w:hAnsi="Helvetica" w:cs="Helvetica"/>
                <w:b/>
                <w:bCs/>
                <w:sz w:val="16"/>
                <w:szCs w:val="16"/>
              </w:rPr>
              <w:t xml:space="preserve"> Karasjok </w:t>
            </w:r>
          </w:p>
        </w:tc>
      </w:tr>
      <w:tr w:rsidR="0007150B"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rPr>
                <w:rFonts w:ascii="Helvetica" w:hAnsi="Helvetica" w:cs="Helvetica"/>
                <w:sz w:val="16"/>
                <w:szCs w:val="16"/>
              </w:rPr>
            </w:pPr>
            <w:proofErr w:type="spellStart"/>
            <w:r>
              <w:rPr>
                <w:rFonts w:ascii="Helvetica" w:hAnsi="Helvetica" w:cs="Helvetica"/>
                <w:sz w:val="16"/>
                <w:szCs w:val="16"/>
              </w:rPr>
              <w:t>Utbedr</w:t>
            </w:r>
            <w:proofErr w:type="spellEnd"/>
            <w:r>
              <w:rPr>
                <w:rFonts w:ascii="Helvetica" w:hAnsi="Helvetica" w:cs="Helvetica"/>
                <w:sz w:val="16"/>
                <w:szCs w:val="16"/>
              </w:rPr>
              <w:t>./</w:t>
            </w:r>
            <w:proofErr w:type="spellStart"/>
            <w:r>
              <w:rPr>
                <w:rFonts w:ascii="Helvetica" w:hAnsi="Helvetica" w:cs="Helvetica"/>
                <w:sz w:val="16"/>
                <w:szCs w:val="16"/>
              </w:rPr>
              <w:t>etabl.tilskudd</w:t>
            </w:r>
            <w:proofErr w:type="spellEnd"/>
            <w:r>
              <w:rPr>
                <w:rFonts w:ascii="Helvetica" w:hAnsi="Helvetica" w:cs="Helvetica"/>
                <w:sz w:val="16"/>
                <w:szCs w:val="16"/>
              </w:rPr>
              <w:t xml:space="preserve"> boliger</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-230 000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-230 000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-230 000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-230 000</w:t>
            </w:r>
          </w:p>
        </w:tc>
      </w:tr>
      <w:tr w:rsidR="0007150B"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rPr>
                <w:rFonts w:ascii="Helvetica" w:hAnsi="Helvetica" w:cs="Helvetica"/>
                <w:sz w:val="16"/>
                <w:szCs w:val="16"/>
              </w:rPr>
            </w:pPr>
            <w:r>
              <w:rPr>
                <w:rFonts w:ascii="Helvetica" w:hAnsi="Helvetica" w:cs="Helvetica"/>
                <w:sz w:val="16"/>
                <w:szCs w:val="16"/>
              </w:rPr>
              <w:t>Øremerkede tilskudd</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-910 000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-910 000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-910 000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sz w:val="16"/>
                <w:szCs w:val="16"/>
              </w:rPr>
              <w:t>-910 000</w:t>
            </w:r>
          </w:p>
        </w:tc>
      </w:tr>
      <w:tr w:rsidR="0007150B" w:rsidTr="00FB6CD9">
        <w:trPr>
          <w:jc w:val="center"/>
        </w:trPr>
        <w:tc>
          <w:tcPr>
            <w:tcW w:w="473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rPr>
                <w:rFonts w:ascii="Helvetica" w:hAnsi="Helvetica" w:cs="Helvetica"/>
                <w:sz w:val="16"/>
                <w:szCs w:val="16"/>
              </w:rPr>
            </w:pPr>
            <w:r>
              <w:rPr>
                <w:rFonts w:ascii="Helvetica" w:hAnsi="Helvetica" w:cs="Helvetica"/>
                <w:b/>
                <w:bCs/>
                <w:sz w:val="16"/>
                <w:szCs w:val="16"/>
              </w:rPr>
              <w:t xml:space="preserve">Andre statlige overføringer </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c>
          <w:tcPr>
            <w:tcW w:w="121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7150B" w:rsidRDefault="0007150B" w:rsidP="00FB6CD9">
            <w:pPr>
              <w:spacing w:line="320" w:lineRule="atLeast"/>
              <w:jc w:val="right"/>
              <w:rPr>
                <w:rFonts w:ascii="Helvetica" w:hAnsi="Helvetica" w:cs="Helvetica"/>
                <w:sz w:val="16"/>
                <w:szCs w:val="16"/>
              </w:rPr>
            </w:pPr>
            <w:r>
              <w:rPr>
                <w:rFonts w:ascii="Helvetica" w:hAnsi="Helvetica" w:cs="Helvetica"/>
                <w:b/>
                <w:bCs/>
                <w:sz w:val="16"/>
                <w:szCs w:val="16"/>
              </w:rPr>
              <w:t>-1 140 000</w:t>
            </w:r>
          </w:p>
        </w:tc>
      </w:tr>
    </w:tbl>
    <w:p w:rsidR="0007150B" w:rsidRDefault="0007150B" w:rsidP="003166C9"/>
    <w:p w:rsidR="00C93670" w:rsidRPr="00A330ED" w:rsidRDefault="00C93670" w:rsidP="000332DF">
      <w:pPr>
        <w:pStyle w:val="Ingenmellomrom"/>
        <w:rPr>
          <w:rFonts w:ascii="Times New Roman" w:hAnsi="Times New Roman" w:cs="Times New Roman"/>
          <w:sz w:val="24"/>
          <w:lang w:val="se-NO"/>
        </w:rPr>
      </w:pPr>
      <w:r w:rsidRPr="00A330ED">
        <w:rPr>
          <w:rFonts w:ascii="Times New Roman" w:hAnsi="Times New Roman" w:cs="Times New Roman"/>
          <w:sz w:val="24"/>
        </w:rPr>
        <w:t xml:space="preserve">Det er i budsjettet lagt til grunn et anslag vekst i de frie inntektene på </w:t>
      </w:r>
      <w:r w:rsidR="00A330ED" w:rsidRPr="00A330ED">
        <w:rPr>
          <w:rFonts w:ascii="Times New Roman" w:hAnsi="Times New Roman" w:cs="Times New Roman"/>
          <w:sz w:val="24"/>
        </w:rPr>
        <w:t>0,8</w:t>
      </w:r>
      <w:r w:rsidRPr="00A330ED">
        <w:rPr>
          <w:rFonts w:ascii="Times New Roman" w:hAnsi="Times New Roman" w:cs="Times New Roman"/>
          <w:sz w:val="24"/>
        </w:rPr>
        <w:t xml:space="preserve"> % fra regulert budsjett 201</w:t>
      </w:r>
      <w:r w:rsidR="003166C9" w:rsidRPr="00A330ED">
        <w:rPr>
          <w:rFonts w:ascii="Times New Roman" w:hAnsi="Times New Roman" w:cs="Times New Roman"/>
          <w:sz w:val="24"/>
        </w:rPr>
        <w:t>7</w:t>
      </w:r>
      <w:r w:rsidRPr="00A330ED">
        <w:rPr>
          <w:rFonts w:ascii="Times New Roman" w:hAnsi="Times New Roman" w:cs="Times New Roman"/>
          <w:sz w:val="24"/>
        </w:rPr>
        <w:t xml:space="preserve"> til budsjettet 201</w:t>
      </w:r>
      <w:r w:rsidR="003166C9" w:rsidRPr="00A330ED">
        <w:rPr>
          <w:rFonts w:ascii="Times New Roman" w:hAnsi="Times New Roman" w:cs="Times New Roman"/>
          <w:sz w:val="24"/>
        </w:rPr>
        <w:t>8</w:t>
      </w:r>
      <w:r w:rsidRPr="00A330ED">
        <w:rPr>
          <w:rFonts w:ascii="Times New Roman" w:hAnsi="Times New Roman" w:cs="Times New Roman"/>
          <w:sz w:val="24"/>
        </w:rPr>
        <w:t>.  Denne veksten er utarbeidet med utgangspunkt i det fremlagte budsjettforslaget fra regjeringen.</w:t>
      </w:r>
    </w:p>
    <w:p w:rsidR="000332DF" w:rsidRPr="00DF2935" w:rsidRDefault="000332DF" w:rsidP="000332DF">
      <w:pPr>
        <w:pStyle w:val="Ingenmellomrom"/>
        <w:rPr>
          <w:color w:val="FF0000"/>
          <w:lang w:val="se-NO"/>
        </w:rPr>
      </w:pPr>
    </w:p>
    <w:p w:rsidR="000332DF" w:rsidRDefault="000332DF" w:rsidP="000332DF">
      <w:pPr>
        <w:pStyle w:val="Ingenmellomrom"/>
        <w:rPr>
          <w:lang w:val="se-NO"/>
        </w:rPr>
      </w:pPr>
    </w:p>
    <w:p w:rsidR="00C93670" w:rsidRDefault="00C93670" w:rsidP="00C93670">
      <w:pPr>
        <w:pStyle w:val="Undertittel"/>
      </w:pPr>
      <w:r w:rsidRPr="00343EFB">
        <w:t xml:space="preserve">Finansinntekter </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20" w:type="dxa"/>
          <w:right w:w="20" w:type="dxa"/>
        </w:tblCellMar>
        <w:tblLook w:val="0000" w:firstRow="0" w:lastRow="0" w:firstColumn="0" w:lastColumn="0" w:noHBand="0" w:noVBand="0"/>
      </w:tblPr>
      <w:tblGrid>
        <w:gridCol w:w="1864"/>
        <w:gridCol w:w="1081"/>
        <w:gridCol w:w="1081"/>
        <w:gridCol w:w="1081"/>
        <w:gridCol w:w="1081"/>
      </w:tblGrid>
      <w:tr w:rsidR="002C3C55" w:rsidTr="00B6765F">
        <w:trPr>
          <w:tblHeader/>
          <w:jc w:val="center"/>
        </w:trPr>
        <w:tc>
          <w:tcPr>
            <w:tcW w:w="18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rPr>
                <w:rFonts w:ascii="Helvetica" w:hAnsi="Helvetica" w:cs="Helvetica"/>
                <w:sz w:val="16"/>
                <w:szCs w:val="16"/>
              </w:rPr>
            </w:pPr>
            <w:r>
              <w:rPr>
                <w:rFonts w:ascii="Helvetica" w:hAnsi="Helvetica" w:cs="Helvetica"/>
                <w:b/>
                <w:bCs/>
                <w:sz w:val="16"/>
                <w:szCs w:val="16"/>
              </w:rPr>
              <w:t>Beskrivelse</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2C3C55">
            <w:pPr>
              <w:spacing w:line="320" w:lineRule="atLeast"/>
              <w:jc w:val="right"/>
              <w:rPr>
                <w:rFonts w:ascii="Helvetica" w:hAnsi="Helvetica" w:cs="Helvetica"/>
                <w:sz w:val="16"/>
                <w:szCs w:val="16"/>
              </w:rPr>
            </w:pPr>
            <w:r>
              <w:rPr>
                <w:rFonts w:ascii="Helvetica" w:hAnsi="Helvetica" w:cs="Helvetica"/>
                <w:b/>
                <w:bCs/>
                <w:sz w:val="16"/>
                <w:szCs w:val="16"/>
              </w:rPr>
              <w:t>Budsjett 2018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2C3C55">
            <w:pPr>
              <w:spacing w:line="320" w:lineRule="atLeast"/>
              <w:jc w:val="right"/>
              <w:rPr>
                <w:rFonts w:ascii="Helvetica" w:hAnsi="Helvetica" w:cs="Helvetica"/>
                <w:sz w:val="16"/>
                <w:szCs w:val="16"/>
              </w:rPr>
            </w:pPr>
            <w:r>
              <w:rPr>
                <w:rFonts w:ascii="Helvetica" w:hAnsi="Helvetica" w:cs="Helvetica"/>
                <w:b/>
                <w:bCs/>
                <w:sz w:val="16"/>
                <w:szCs w:val="16"/>
              </w:rPr>
              <w:t>Budsjett 2019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2C3C55">
            <w:pPr>
              <w:spacing w:line="320" w:lineRule="atLeast"/>
              <w:jc w:val="right"/>
              <w:rPr>
                <w:rFonts w:ascii="Helvetica" w:hAnsi="Helvetica" w:cs="Helvetica"/>
                <w:sz w:val="16"/>
                <w:szCs w:val="16"/>
              </w:rPr>
            </w:pPr>
            <w:r>
              <w:rPr>
                <w:rFonts w:ascii="Helvetica" w:hAnsi="Helvetica" w:cs="Helvetica"/>
                <w:b/>
                <w:bCs/>
                <w:sz w:val="16"/>
                <w:szCs w:val="16"/>
              </w:rPr>
              <w:t>Budsjett 2020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2C3C55">
            <w:pPr>
              <w:spacing w:line="320" w:lineRule="atLeast"/>
              <w:jc w:val="right"/>
              <w:rPr>
                <w:rFonts w:ascii="Helvetica" w:hAnsi="Helvetica" w:cs="Helvetica"/>
                <w:sz w:val="16"/>
                <w:szCs w:val="16"/>
              </w:rPr>
            </w:pPr>
            <w:r>
              <w:rPr>
                <w:rFonts w:ascii="Helvetica" w:hAnsi="Helvetica" w:cs="Helvetica"/>
                <w:b/>
                <w:bCs/>
                <w:sz w:val="16"/>
                <w:szCs w:val="16"/>
              </w:rPr>
              <w:t>Budsjett 2021</w:t>
            </w:r>
          </w:p>
        </w:tc>
      </w:tr>
      <w:tr w:rsidR="002C3C55" w:rsidTr="00B6765F">
        <w:trPr>
          <w:jc w:val="center"/>
        </w:trPr>
        <w:tc>
          <w:tcPr>
            <w:tcW w:w="18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rPr>
                <w:rFonts w:ascii="Helvetica" w:hAnsi="Helvetica" w:cs="Helvetica"/>
                <w:sz w:val="16"/>
                <w:szCs w:val="16"/>
              </w:rPr>
            </w:pPr>
            <w:r>
              <w:rPr>
                <w:rFonts w:ascii="Helvetica" w:hAnsi="Helvetica" w:cs="Helvetica"/>
                <w:sz w:val="16"/>
                <w:szCs w:val="16"/>
              </w:rPr>
              <w:t>Renteinntekter</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2C3C55">
            <w:pPr>
              <w:spacing w:line="320" w:lineRule="atLeast"/>
              <w:jc w:val="right"/>
              <w:rPr>
                <w:rFonts w:ascii="Helvetica" w:hAnsi="Helvetica" w:cs="Helvetica"/>
                <w:sz w:val="16"/>
                <w:szCs w:val="16"/>
              </w:rPr>
            </w:pPr>
            <w:r>
              <w:rPr>
                <w:rFonts w:ascii="Helvetica" w:hAnsi="Helvetica" w:cs="Helvetica"/>
                <w:sz w:val="16"/>
                <w:szCs w:val="16"/>
              </w:rPr>
              <w:t>-2 400 000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sz w:val="16"/>
                <w:szCs w:val="16"/>
              </w:rPr>
              <w:t>-2 400 000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sz w:val="16"/>
                <w:szCs w:val="16"/>
              </w:rPr>
              <w:t>-2 400 000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sz w:val="16"/>
                <w:szCs w:val="16"/>
              </w:rPr>
              <w:t>-2 400 000</w:t>
            </w:r>
          </w:p>
        </w:tc>
      </w:tr>
      <w:tr w:rsidR="002C3C55" w:rsidTr="00B6765F">
        <w:trPr>
          <w:jc w:val="center"/>
        </w:trPr>
        <w:tc>
          <w:tcPr>
            <w:tcW w:w="18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rPr>
                <w:rFonts w:ascii="Helvetica" w:hAnsi="Helvetica" w:cs="Helvetica"/>
                <w:sz w:val="16"/>
                <w:szCs w:val="16"/>
              </w:rPr>
            </w:pPr>
            <w:r>
              <w:rPr>
                <w:rFonts w:ascii="Helvetica" w:hAnsi="Helvetica" w:cs="Helvetica"/>
                <w:sz w:val="16"/>
                <w:szCs w:val="16"/>
              </w:rPr>
              <w:t>Renteinntekter innfordring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sz w:val="16"/>
                <w:szCs w:val="16"/>
              </w:rPr>
              <w:t>-200 000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sz w:val="16"/>
                <w:szCs w:val="16"/>
              </w:rPr>
              <w:t>-200 000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sz w:val="16"/>
                <w:szCs w:val="16"/>
              </w:rPr>
              <w:t>-200 000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sz w:val="16"/>
                <w:szCs w:val="16"/>
              </w:rPr>
              <w:t>-200 000</w:t>
            </w:r>
          </w:p>
        </w:tc>
      </w:tr>
      <w:tr w:rsidR="002C3C55" w:rsidTr="00B6765F">
        <w:trPr>
          <w:jc w:val="center"/>
        </w:trPr>
        <w:tc>
          <w:tcPr>
            <w:tcW w:w="1864"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rPr>
                <w:rFonts w:ascii="Helvetica" w:hAnsi="Helvetica" w:cs="Helvetica"/>
                <w:sz w:val="16"/>
                <w:szCs w:val="16"/>
              </w:rPr>
            </w:pPr>
            <w:r>
              <w:rPr>
                <w:rFonts w:ascii="Helvetica" w:hAnsi="Helvetica" w:cs="Helvetica"/>
                <w:b/>
                <w:bCs/>
                <w:sz w:val="16"/>
                <w:szCs w:val="16"/>
              </w:rPr>
              <w:t xml:space="preserve">Finansinntekter 900-920 </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2C3C55">
            <w:pPr>
              <w:spacing w:line="320" w:lineRule="atLeast"/>
              <w:jc w:val="right"/>
              <w:rPr>
                <w:rFonts w:ascii="Helvetica" w:hAnsi="Helvetica" w:cs="Helvetica"/>
                <w:sz w:val="16"/>
                <w:szCs w:val="16"/>
              </w:rPr>
            </w:pPr>
            <w:r>
              <w:rPr>
                <w:rFonts w:ascii="Helvetica" w:hAnsi="Helvetica" w:cs="Helvetica"/>
                <w:b/>
                <w:bCs/>
                <w:sz w:val="16"/>
                <w:szCs w:val="16"/>
              </w:rPr>
              <w:t>-2 600 000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b/>
                <w:bCs/>
                <w:sz w:val="16"/>
                <w:szCs w:val="16"/>
              </w:rPr>
              <w:t>-2 600 000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b/>
                <w:bCs/>
                <w:sz w:val="16"/>
                <w:szCs w:val="16"/>
              </w:rPr>
              <w:t>-2 600 000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2C3C55" w:rsidRDefault="002C3C55" w:rsidP="00B6765F">
            <w:pPr>
              <w:spacing w:line="320" w:lineRule="atLeast"/>
              <w:jc w:val="right"/>
              <w:rPr>
                <w:rFonts w:ascii="Helvetica" w:hAnsi="Helvetica" w:cs="Helvetica"/>
                <w:sz w:val="16"/>
                <w:szCs w:val="16"/>
              </w:rPr>
            </w:pPr>
            <w:r>
              <w:rPr>
                <w:rFonts w:ascii="Helvetica" w:hAnsi="Helvetica" w:cs="Helvetica"/>
                <w:b/>
                <w:bCs/>
                <w:sz w:val="16"/>
                <w:szCs w:val="16"/>
              </w:rPr>
              <w:t>-2 600 000</w:t>
            </w:r>
          </w:p>
        </w:tc>
      </w:tr>
    </w:tbl>
    <w:p w:rsidR="00C93670" w:rsidRDefault="00C93670" w:rsidP="00C93670"/>
    <w:p w:rsidR="0007150B" w:rsidRDefault="0007150B" w:rsidP="00C93670"/>
    <w:p w:rsidR="00C93670" w:rsidRPr="001C09F4" w:rsidRDefault="00C93670" w:rsidP="000332DF">
      <w:pPr>
        <w:pStyle w:val="Overskrift2"/>
        <w:numPr>
          <w:ilvl w:val="1"/>
          <w:numId w:val="1"/>
        </w:numPr>
        <w:rPr>
          <w:color w:val="31849B" w:themeColor="accent5" w:themeShade="BF"/>
        </w:rPr>
      </w:pPr>
      <w:bookmarkStart w:id="21" w:name="_Toc464639368"/>
      <w:bookmarkStart w:id="22" w:name="_Toc494883868"/>
      <w:r w:rsidRPr="001C09F4">
        <w:rPr>
          <w:color w:val="31849B" w:themeColor="accent5" w:themeShade="BF"/>
        </w:rPr>
        <w:lastRenderedPageBreak/>
        <w:t>Investeringsbudsjettet</w:t>
      </w:r>
      <w:bookmarkEnd w:id="21"/>
      <w:bookmarkEnd w:id="22"/>
      <w:r w:rsidRPr="001C09F4">
        <w:rPr>
          <w:color w:val="31849B" w:themeColor="accent5" w:themeShade="BF"/>
        </w:rPr>
        <w:t xml:space="preserve"> </w:t>
      </w:r>
    </w:p>
    <w:p w:rsidR="00C93670" w:rsidRPr="00A330ED" w:rsidRDefault="00C93670" w:rsidP="000332DF">
      <w:pPr>
        <w:spacing w:line="240" w:lineRule="auto"/>
      </w:pPr>
      <w:r w:rsidRPr="00A330ED">
        <w:t xml:space="preserve">Bruk av lån er den viktigste finansieringskilden for investeringene, hvilket innebærer økt press på driften i form av økte rente- og avdragsutgifter. </w:t>
      </w:r>
    </w:p>
    <w:p w:rsidR="00C93670" w:rsidRPr="00A330ED" w:rsidRDefault="00C93670" w:rsidP="000332DF">
      <w:pPr>
        <w:spacing w:line="240" w:lineRule="auto"/>
        <w:rPr>
          <w:lang w:val="se-NO"/>
        </w:rPr>
      </w:pPr>
      <w:r w:rsidRPr="00A330ED">
        <w:t>Det er viktig at kommunen har fokus på investeringsnivået i tiden framover. Kommunens økonomiske handlingsrom skal sikres ved at veksten i lånegjelden ikke øker mer enn veksten i kommunens samlede in</w:t>
      </w:r>
      <w:r w:rsidR="000332DF" w:rsidRPr="00A330ED">
        <w:t>ntekter og økonomiske bæreevne.</w:t>
      </w:r>
    </w:p>
    <w:p w:rsidR="00C93670" w:rsidRPr="00A330ED" w:rsidRDefault="00C93670" w:rsidP="000332DF">
      <w:pPr>
        <w:spacing w:line="240" w:lineRule="auto"/>
      </w:pPr>
      <w:r w:rsidRPr="00A330ED">
        <w:t>For å møte utfordringene knyttet til investeringsbehovet er følgende tiltak vurdert for å optimalisere investeringene:</w:t>
      </w:r>
    </w:p>
    <w:p w:rsidR="00C93670" w:rsidRPr="00A330ED" w:rsidRDefault="00C93670" w:rsidP="0089724E">
      <w:pPr>
        <w:pStyle w:val="Listeavsnitt"/>
        <w:numPr>
          <w:ilvl w:val="0"/>
          <w:numId w:val="13"/>
        </w:numPr>
        <w:spacing w:line="240" w:lineRule="auto"/>
      </w:pPr>
      <w:r w:rsidRPr="00A330ED">
        <w:t>Redusere investeringsnivået</w:t>
      </w:r>
    </w:p>
    <w:p w:rsidR="00C93670" w:rsidRPr="00A330ED" w:rsidRDefault="00C93670" w:rsidP="0089724E">
      <w:pPr>
        <w:pStyle w:val="Listeavsnitt"/>
        <w:numPr>
          <w:ilvl w:val="0"/>
          <w:numId w:val="13"/>
        </w:numPr>
        <w:spacing w:line="240" w:lineRule="auto"/>
        <w:rPr>
          <w:lang w:val="se-NO"/>
        </w:rPr>
      </w:pPr>
      <w:r w:rsidRPr="00A330ED">
        <w:t>Tenke langsiktig (mer enn 4 år)</w:t>
      </w:r>
    </w:p>
    <w:p w:rsidR="00446D33" w:rsidRDefault="00446D33" w:rsidP="00446D33">
      <w:pPr>
        <w:spacing w:line="240" w:lineRule="auto"/>
      </w:pPr>
      <w:r w:rsidRPr="006015E7">
        <w:t xml:space="preserve">Det er viktig å redusere </w:t>
      </w:r>
      <w:r w:rsidR="00E7676B">
        <w:t xml:space="preserve">andre </w:t>
      </w:r>
      <w:r w:rsidRPr="006015E7">
        <w:t xml:space="preserve">investeringsprosjekter på grunn av det enorme pålegget kommunen har fått på vann og avløp.  Dette pålegget vil binde opp kommunes investeringer i mange år fremover, men er viktig å gjennomføre med tanke på vannsikkerhet.  Hvordan fremdriften blir på vann og avløp er avhengig av vedtaket kommunen gjør i forbindelse med hovedplan for vann og avløp.  Rådmannen har derfor </w:t>
      </w:r>
      <w:r w:rsidR="00233D74" w:rsidRPr="006015E7">
        <w:t xml:space="preserve">tatt inn </w:t>
      </w:r>
      <w:r w:rsidR="00E7676B">
        <w:t xml:space="preserve">kun </w:t>
      </w:r>
      <w:r w:rsidR="00233D74" w:rsidRPr="006015E7">
        <w:t>de mest kritiske prosjekter fra 2018.</w:t>
      </w:r>
    </w:p>
    <w:p w:rsidR="006015E7" w:rsidRPr="006015E7" w:rsidRDefault="006015E7" w:rsidP="00446D33">
      <w:pPr>
        <w:spacing w:line="240" w:lineRule="auto"/>
      </w:pPr>
      <w:r>
        <w:t>Øvrige investeringer utover vann og avløp må reduseres til ett minimum i årene fremover. Grunnen til at det er foreslått mange prosjekter i 2018 er for å avslutte tidligere vedtatte prosjekter.</w:t>
      </w:r>
    </w:p>
    <w:p w:rsidR="00233D74" w:rsidRPr="006015E7" w:rsidRDefault="00233D74" w:rsidP="00446D33">
      <w:pPr>
        <w:spacing w:line="240" w:lineRule="auto"/>
      </w:pPr>
      <w:r w:rsidRPr="006015E7">
        <w:t xml:space="preserve">Helsesenterinvesteringer </w:t>
      </w:r>
      <w:r w:rsidR="00887704">
        <w:t xml:space="preserve">må </w:t>
      </w:r>
      <w:r w:rsidRPr="006015E7">
        <w:t>vente til 2019 på grunn av totalgjennomgang av bygget/organisering</w:t>
      </w:r>
    </w:p>
    <w:p w:rsidR="00C93670" w:rsidRDefault="00C93670" w:rsidP="000332DF">
      <w:pPr>
        <w:spacing w:line="240" w:lineRule="auto"/>
      </w:pPr>
      <w:r w:rsidRPr="00A330ED">
        <w:t>Rådmannen har foreslått følgende investeringstiltak. En del av tiltakene er tidligere vedtatte tiltak som ikke er</w:t>
      </w:r>
      <w:r w:rsidR="007458B9" w:rsidRPr="00A330ED">
        <w:t xml:space="preserve"> påbegynt eller avsluttet i 2017</w:t>
      </w:r>
      <w:r w:rsidRPr="00A330ED">
        <w:t xml:space="preserve">. I tillegg er det foreslått noen nye nødvendige investeringstiltak. </w:t>
      </w:r>
    </w:p>
    <w:tbl>
      <w:tblPr>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026"/>
        <w:gridCol w:w="60"/>
        <w:gridCol w:w="1205"/>
        <w:gridCol w:w="1205"/>
        <w:gridCol w:w="1205"/>
        <w:gridCol w:w="1205"/>
      </w:tblGrid>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rPr>
                <w:rFonts w:ascii="Helvetica" w:hAnsi="Helvetica" w:cs="Helvetica"/>
                <w:color w:val="FFFFFF"/>
                <w:sz w:val="2"/>
                <w:szCs w:val="2"/>
              </w:rPr>
            </w:pPr>
            <w:r>
              <w:rPr>
                <w:rFonts w:ascii="Helvetica" w:hAnsi="Helvetica" w:cs="Helvetica"/>
                <w:color w:val="FFFFFF"/>
                <w:sz w:val="2"/>
                <w:szCs w:val="2"/>
              </w:rPr>
              <w: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rPr>
                <w:rFonts w:ascii="Helvetica" w:hAnsi="Helvetica" w:cs="Helvetica"/>
                <w:color w:val="FFFFFF"/>
                <w:sz w:val="2"/>
                <w:szCs w:val="2"/>
              </w:rPr>
            </w:pPr>
            <w:r>
              <w:rPr>
                <w:rFonts w:ascii="Helvetica" w:hAnsi="Helvetica" w:cs="Helvetica"/>
                <w:color w:val="FFFFFF"/>
                <w:sz w:val="2"/>
                <w:szCs w:val="2"/>
              </w:rPr>
              <w:t>-</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8"/>
                <w:szCs w:val="18"/>
              </w:rPr>
            </w:pPr>
            <w:r>
              <w:rPr>
                <w:rFonts w:ascii="Helvetica" w:hAnsi="Helvetica" w:cs="Helvetica"/>
                <w:sz w:val="18"/>
                <w:szCs w:val="18"/>
              </w:rPr>
              <w:t>2018</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8"/>
                <w:szCs w:val="18"/>
              </w:rPr>
            </w:pPr>
            <w:r>
              <w:rPr>
                <w:rFonts w:ascii="Helvetica" w:hAnsi="Helvetica" w:cs="Helvetica"/>
                <w:sz w:val="18"/>
                <w:szCs w:val="18"/>
              </w:rPr>
              <w:t>2019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8"/>
                <w:szCs w:val="18"/>
              </w:rPr>
            </w:pPr>
            <w:r>
              <w:rPr>
                <w:rFonts w:ascii="Helvetica" w:hAnsi="Helvetica" w:cs="Helvetica"/>
                <w:sz w:val="18"/>
                <w:szCs w:val="18"/>
              </w:rPr>
              <w:t>2020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8"/>
                <w:szCs w:val="18"/>
              </w:rPr>
            </w:pPr>
            <w:r>
              <w:rPr>
                <w:rFonts w:ascii="Helvetica" w:hAnsi="Helvetica" w:cs="Helvetica"/>
                <w:sz w:val="18"/>
                <w:szCs w:val="18"/>
              </w:rPr>
              <w:t>2021</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Netto investering i konsekvensjustert budsjett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Sum finansieringsbehov nye tiltak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47 097 716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71 200 000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1 550 000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Sum fond</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-2 418 000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-259 336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-255 952</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-252 587</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Sum overført fra drift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Sum lån</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-35 625 176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-42 809 000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-1 300 000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Sum tilskudd</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Sum annet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-9 054 340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-28 391 000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Netto finansiering nye tiltak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-259 336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-255 952</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-252 587</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lastRenderedPageBreak/>
              <w:t>Sum renter og avdrag beregnet drift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Sum andre driftskonsekvenser</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Netto driftskonsekvenser</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bl>
    <w:p w:rsidR="0008069D" w:rsidRDefault="0008069D" w:rsidP="000332DF">
      <w:pPr>
        <w:spacing w:line="240" w:lineRule="auto"/>
      </w:pPr>
    </w:p>
    <w:p w:rsidR="0008069D" w:rsidRDefault="0008069D" w:rsidP="000332DF">
      <w:pPr>
        <w:spacing w:line="240" w:lineRule="auto"/>
      </w:pPr>
    </w:p>
    <w:tbl>
      <w:tblPr>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026"/>
        <w:gridCol w:w="60"/>
        <w:gridCol w:w="1205"/>
        <w:gridCol w:w="1205"/>
        <w:gridCol w:w="1205"/>
        <w:gridCol w:w="1205"/>
      </w:tblGrid>
      <w:tr w:rsidR="0008069D" w:rsidTr="00786A4C">
        <w:trPr>
          <w:jc w:val="center"/>
        </w:trPr>
        <w:tc>
          <w:tcPr>
            <w:tcW w:w="9906" w:type="dxa"/>
            <w:gridSpan w:val="6"/>
            <w:tcBorders>
              <w:top w:val="single" w:sz="2" w:space="0" w:color="000000"/>
              <w:left w:val="single" w:sz="2" w:space="0" w:color="000000"/>
              <w:bottom w:val="single" w:sz="2" w:space="0" w:color="000000"/>
              <w:right w:val="single" w:sz="2" w:space="0" w:color="000000"/>
            </w:tcBorders>
            <w:shd w:val="clear" w:color="auto" w:fill="D4D2E3"/>
            <w:tcMar>
              <w:top w:w="20" w:type="dxa"/>
              <w:left w:w="20" w:type="dxa"/>
              <w:bottom w:w="20" w:type="dxa"/>
              <w:right w:w="20" w:type="dxa"/>
            </w:tcMa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Valgte tiltak</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b/>
                <w:bCs/>
                <w:sz w:val="16"/>
                <w:szCs w:val="16"/>
              </w:rPr>
            </w:pP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b/>
                <w:bCs/>
                <w:sz w:val="16"/>
                <w:szCs w:val="16"/>
              </w:rPr>
            </w:pPr>
            <w:r>
              <w:rPr>
                <w:rFonts w:ascii="Helvetica" w:hAnsi="Helvetica" w:cs="Helvetica"/>
                <w:b/>
                <w:bCs/>
                <w:sz w:val="16"/>
                <w:szCs w:val="16"/>
              </w:rPr>
              <w:t>2018</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b/>
                <w:bCs/>
                <w:sz w:val="16"/>
                <w:szCs w:val="16"/>
              </w:rPr>
            </w:pPr>
            <w:r>
              <w:rPr>
                <w:rFonts w:ascii="Helvetica" w:hAnsi="Helvetica" w:cs="Helvetica"/>
                <w:b/>
                <w:bCs/>
                <w:sz w:val="16"/>
                <w:szCs w:val="16"/>
              </w:rPr>
              <w:t>2019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b/>
                <w:bCs/>
                <w:sz w:val="16"/>
                <w:szCs w:val="16"/>
              </w:rPr>
            </w:pPr>
            <w:r>
              <w:rPr>
                <w:rFonts w:ascii="Helvetica" w:hAnsi="Helvetica" w:cs="Helvetica"/>
                <w:b/>
                <w:bCs/>
                <w:sz w:val="16"/>
                <w:szCs w:val="16"/>
              </w:rPr>
              <w:t>2020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b/>
                <w:bCs/>
                <w:sz w:val="16"/>
                <w:szCs w:val="16"/>
              </w:rPr>
            </w:pPr>
            <w:r>
              <w:rPr>
                <w:rFonts w:ascii="Helvetica" w:hAnsi="Helvetica" w:cs="Helvetica"/>
                <w:b/>
                <w:bCs/>
                <w:sz w:val="16"/>
                <w:szCs w:val="16"/>
              </w:rPr>
              <w:t>2021</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 xml:space="preserve">Videreførte tiltak fra siste økonomiplan </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Oppvekst, utdanning, språk og kultur - IKT investeringer grunnskolen 2017 - 2020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sz w:val="16"/>
                <w:szCs w:val="16"/>
              </w:rPr>
              <w:t>Usorterte tiltak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46 797 716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70 900 000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1 250 000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w:t>
            </w:r>
            <w:proofErr w:type="spellStart"/>
            <w:r>
              <w:rPr>
                <w:rFonts w:ascii="Helvetica" w:hAnsi="Helvetica" w:cs="Helvetica"/>
                <w:b/>
                <w:bCs/>
                <w:i/>
                <w:iCs/>
                <w:sz w:val="16"/>
                <w:szCs w:val="16"/>
              </w:rPr>
              <w:t>Geovekstprosjekt</w:t>
            </w:r>
            <w:proofErr w:type="spellEnd"/>
            <w:r>
              <w:rPr>
                <w:rFonts w:ascii="Helvetica" w:hAnsi="Helvetica" w:cs="Helvetica"/>
                <w:b/>
                <w:bCs/>
                <w:i/>
                <w:iCs/>
                <w:sz w:val="16"/>
                <w:szCs w:val="16"/>
              </w:rPr>
              <w:t xml:space="preserve"> </w:t>
            </w:r>
            <w:proofErr w:type="spellStart"/>
            <w:r>
              <w:rPr>
                <w:rFonts w:ascii="Helvetica" w:hAnsi="Helvetica" w:cs="Helvetica"/>
                <w:b/>
                <w:bCs/>
                <w:i/>
                <w:iCs/>
                <w:sz w:val="16"/>
                <w:szCs w:val="16"/>
              </w:rPr>
              <w:t>AjourføringskartleggingKarasjokTettsted</w:t>
            </w:r>
            <w:proofErr w:type="spellEnd"/>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187 500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IKT investeringer- videreføring av felles programvare</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3 750 000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Oppvekst, utdanning, språk og kultur - Rehabilitering og ombygging av Sløydsal og skolekjøkken ved grunnskolen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Plan, teknisk, miljø og næring. - Forprosjekt nasjonalpark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Plan, teknisk, miljøutvikling og næring - Barnehage, videreføres fra 2016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25 000 000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14 500 000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Plan, teknisk, miljøutvikling og næring - Takutbedring, Karasjok kirke, Videreføres fra 2016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1 000 000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Plan, teknisk, miljøutvikling og næring - vaktrom/medisinrom - oppussing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w:t>
            </w:r>
            <w:proofErr w:type="spellStart"/>
            <w:r>
              <w:rPr>
                <w:rFonts w:ascii="Helvetica" w:hAnsi="Helvetica" w:cs="Helvetica"/>
                <w:b/>
                <w:bCs/>
                <w:i/>
                <w:iCs/>
                <w:sz w:val="16"/>
                <w:szCs w:val="16"/>
              </w:rPr>
              <w:t>Plan,teknisk</w:t>
            </w:r>
            <w:proofErr w:type="spellEnd"/>
            <w:r>
              <w:rPr>
                <w:rFonts w:ascii="Helvetica" w:hAnsi="Helvetica" w:cs="Helvetica"/>
                <w:b/>
                <w:bCs/>
                <w:i/>
                <w:iCs/>
                <w:sz w:val="16"/>
                <w:szCs w:val="16"/>
              </w:rPr>
              <w:t xml:space="preserve">, miljøutvikling og næring, FDV oppgradering </w:t>
            </w:r>
            <w:proofErr w:type="spellStart"/>
            <w:r>
              <w:rPr>
                <w:rFonts w:ascii="Helvetica" w:hAnsi="Helvetica" w:cs="Helvetica"/>
                <w:b/>
                <w:bCs/>
                <w:i/>
                <w:iCs/>
                <w:sz w:val="16"/>
                <w:szCs w:val="16"/>
              </w:rPr>
              <w:t>nødagregat</w:t>
            </w:r>
            <w:proofErr w:type="spellEnd"/>
            <w:r>
              <w:rPr>
                <w:rFonts w:ascii="Helvetica" w:hAnsi="Helvetica" w:cs="Helvetica"/>
                <w:b/>
                <w:bCs/>
                <w:i/>
                <w:iCs/>
                <w:sz w:val="16"/>
                <w:szCs w:val="16"/>
              </w:rPr>
              <w:t xml:space="preserve">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617 000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w:t>
            </w:r>
            <w:proofErr w:type="spellStart"/>
            <w:r>
              <w:rPr>
                <w:rFonts w:ascii="Helvetica" w:hAnsi="Helvetica" w:cs="Helvetica"/>
                <w:b/>
                <w:bCs/>
                <w:i/>
                <w:iCs/>
                <w:sz w:val="16"/>
                <w:szCs w:val="16"/>
              </w:rPr>
              <w:t>Plan,teknisk</w:t>
            </w:r>
            <w:proofErr w:type="spellEnd"/>
            <w:r>
              <w:rPr>
                <w:rFonts w:ascii="Helvetica" w:hAnsi="Helvetica" w:cs="Helvetica"/>
                <w:b/>
                <w:bCs/>
                <w:i/>
                <w:iCs/>
                <w:sz w:val="16"/>
                <w:szCs w:val="16"/>
              </w:rPr>
              <w:t xml:space="preserve">, miljøutvikling og næring, </w:t>
            </w:r>
            <w:proofErr w:type="spellStart"/>
            <w:r>
              <w:rPr>
                <w:rFonts w:ascii="Helvetica" w:hAnsi="Helvetica" w:cs="Helvetica"/>
                <w:b/>
                <w:bCs/>
                <w:i/>
                <w:iCs/>
                <w:sz w:val="16"/>
                <w:szCs w:val="16"/>
              </w:rPr>
              <w:t>FDV.Ventilasjon</w:t>
            </w:r>
            <w:proofErr w:type="spellEnd"/>
            <w:r>
              <w:rPr>
                <w:rFonts w:ascii="Helvetica" w:hAnsi="Helvetica" w:cs="Helvetica"/>
                <w:b/>
                <w:bCs/>
                <w:i/>
                <w:iCs/>
                <w:sz w:val="16"/>
                <w:szCs w:val="16"/>
              </w:rPr>
              <w:t xml:space="preserve"> barneskolen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w:t>
            </w:r>
            <w:proofErr w:type="spellStart"/>
            <w:r>
              <w:rPr>
                <w:rFonts w:ascii="Helvetica" w:hAnsi="Helvetica" w:cs="Helvetica"/>
                <w:b/>
                <w:bCs/>
                <w:i/>
                <w:iCs/>
                <w:sz w:val="16"/>
                <w:szCs w:val="16"/>
              </w:rPr>
              <w:t>Plan,teknisk</w:t>
            </w:r>
            <w:proofErr w:type="spellEnd"/>
            <w:r>
              <w:rPr>
                <w:rFonts w:ascii="Helvetica" w:hAnsi="Helvetica" w:cs="Helvetica"/>
                <w:b/>
                <w:bCs/>
                <w:i/>
                <w:iCs/>
                <w:sz w:val="16"/>
                <w:szCs w:val="16"/>
              </w:rPr>
              <w:t xml:space="preserve">, miljøutvikling og næring, </w:t>
            </w:r>
            <w:proofErr w:type="spellStart"/>
            <w:r>
              <w:rPr>
                <w:rFonts w:ascii="Helvetica" w:hAnsi="Helvetica" w:cs="Helvetica"/>
                <w:b/>
                <w:bCs/>
                <w:i/>
                <w:iCs/>
                <w:sz w:val="16"/>
                <w:szCs w:val="16"/>
              </w:rPr>
              <w:t>FDV.Ventilasjon</w:t>
            </w:r>
            <w:proofErr w:type="spellEnd"/>
            <w:r>
              <w:rPr>
                <w:rFonts w:ascii="Helvetica" w:hAnsi="Helvetica" w:cs="Helvetica"/>
                <w:b/>
                <w:bCs/>
                <w:i/>
                <w:iCs/>
                <w:sz w:val="16"/>
                <w:szCs w:val="16"/>
              </w:rPr>
              <w:t xml:space="preserve"> mellombygget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lastRenderedPageBreak/>
              <w:t xml:space="preserve">    </w:t>
            </w:r>
            <w:proofErr w:type="spellStart"/>
            <w:r>
              <w:rPr>
                <w:rFonts w:ascii="Helvetica" w:hAnsi="Helvetica" w:cs="Helvetica"/>
                <w:b/>
                <w:bCs/>
                <w:i/>
                <w:iCs/>
                <w:sz w:val="16"/>
                <w:szCs w:val="16"/>
              </w:rPr>
              <w:t>Plan,teknisk</w:t>
            </w:r>
            <w:proofErr w:type="spellEnd"/>
            <w:r>
              <w:rPr>
                <w:rFonts w:ascii="Helvetica" w:hAnsi="Helvetica" w:cs="Helvetica"/>
                <w:b/>
                <w:bCs/>
                <w:i/>
                <w:iCs/>
                <w:sz w:val="16"/>
                <w:szCs w:val="16"/>
              </w:rPr>
              <w:t xml:space="preserve">, miljøutvikling og næring, VAR, Ledningsanlegg </w:t>
            </w:r>
            <w:proofErr w:type="spellStart"/>
            <w:r>
              <w:rPr>
                <w:rFonts w:ascii="Helvetica" w:hAnsi="Helvetica" w:cs="Helvetica"/>
                <w:b/>
                <w:bCs/>
                <w:i/>
                <w:iCs/>
                <w:sz w:val="16"/>
                <w:szCs w:val="16"/>
              </w:rPr>
              <w:t>Niitonjargeaidnu</w:t>
            </w:r>
            <w:proofErr w:type="spellEnd"/>
            <w:r>
              <w:rPr>
                <w:rFonts w:ascii="Helvetica" w:hAnsi="Helvetica" w:cs="Helvetica"/>
                <w:b/>
                <w:bCs/>
                <w:i/>
                <w:iCs/>
                <w:sz w:val="16"/>
                <w:szCs w:val="16"/>
              </w:rPr>
              <w:t xml:space="preserve">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3 200 312</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w:t>
            </w:r>
            <w:proofErr w:type="spellStart"/>
            <w:r>
              <w:rPr>
                <w:rFonts w:ascii="Helvetica" w:hAnsi="Helvetica" w:cs="Helvetica"/>
                <w:b/>
                <w:bCs/>
                <w:i/>
                <w:iCs/>
                <w:sz w:val="16"/>
                <w:szCs w:val="16"/>
              </w:rPr>
              <w:t>Plan,teknisk</w:t>
            </w:r>
            <w:proofErr w:type="spellEnd"/>
            <w:r>
              <w:rPr>
                <w:rFonts w:ascii="Helvetica" w:hAnsi="Helvetica" w:cs="Helvetica"/>
                <w:b/>
                <w:bCs/>
                <w:i/>
                <w:iCs/>
                <w:sz w:val="16"/>
                <w:szCs w:val="16"/>
              </w:rPr>
              <w:t xml:space="preserve">, miljøutvikling og næring, VAR, Ledningsanlegg renseanlegg- </w:t>
            </w:r>
            <w:proofErr w:type="spellStart"/>
            <w:r>
              <w:rPr>
                <w:rFonts w:ascii="Helvetica" w:hAnsi="Helvetica" w:cs="Helvetica"/>
                <w:b/>
                <w:bCs/>
                <w:i/>
                <w:iCs/>
                <w:sz w:val="16"/>
                <w:szCs w:val="16"/>
              </w:rPr>
              <w:t>Vullosguolbba</w:t>
            </w:r>
            <w:proofErr w:type="spellEnd"/>
            <w:r>
              <w:rPr>
                <w:rFonts w:ascii="Helvetica" w:hAnsi="Helvetica" w:cs="Helvetica"/>
                <w:b/>
                <w:bCs/>
                <w:i/>
                <w:iCs/>
                <w:sz w:val="16"/>
                <w:szCs w:val="16"/>
              </w:rPr>
              <w:t xml:space="preserve">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2 605 483</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w:t>
            </w:r>
            <w:proofErr w:type="spellStart"/>
            <w:r>
              <w:rPr>
                <w:rFonts w:ascii="Helvetica" w:hAnsi="Helvetica" w:cs="Helvetica"/>
                <w:b/>
                <w:bCs/>
                <w:i/>
                <w:iCs/>
                <w:sz w:val="16"/>
                <w:szCs w:val="16"/>
              </w:rPr>
              <w:t>Plan,teknisk</w:t>
            </w:r>
            <w:proofErr w:type="spellEnd"/>
            <w:r>
              <w:rPr>
                <w:rFonts w:ascii="Helvetica" w:hAnsi="Helvetica" w:cs="Helvetica"/>
                <w:b/>
                <w:bCs/>
                <w:i/>
                <w:iCs/>
                <w:sz w:val="16"/>
                <w:szCs w:val="16"/>
              </w:rPr>
              <w:t xml:space="preserve">, miljøutvikling og næring, VAR, </w:t>
            </w:r>
            <w:proofErr w:type="spellStart"/>
            <w:r>
              <w:rPr>
                <w:rFonts w:ascii="Helvetica" w:hAnsi="Helvetica" w:cs="Helvetica"/>
                <w:b/>
                <w:bCs/>
                <w:i/>
                <w:iCs/>
                <w:sz w:val="16"/>
                <w:szCs w:val="16"/>
              </w:rPr>
              <w:t>Mannevarre</w:t>
            </w:r>
            <w:proofErr w:type="spellEnd"/>
            <w:r>
              <w:rPr>
                <w:rFonts w:ascii="Helvetica" w:hAnsi="Helvetica" w:cs="Helvetica"/>
                <w:b/>
                <w:bCs/>
                <w:i/>
                <w:iCs/>
                <w:sz w:val="16"/>
                <w:szCs w:val="16"/>
              </w:rPr>
              <w:t xml:space="preserve"> </w:t>
            </w:r>
            <w:proofErr w:type="spellStart"/>
            <w:r>
              <w:rPr>
                <w:rFonts w:ascii="Helvetica" w:hAnsi="Helvetica" w:cs="Helvetica"/>
                <w:b/>
                <w:bCs/>
                <w:i/>
                <w:iCs/>
                <w:sz w:val="16"/>
                <w:szCs w:val="16"/>
              </w:rPr>
              <w:t>motakstasjon</w:t>
            </w:r>
            <w:proofErr w:type="spellEnd"/>
            <w:r>
              <w:rPr>
                <w:rFonts w:ascii="Helvetica" w:hAnsi="Helvetica" w:cs="Helvetica"/>
                <w:b/>
                <w:bCs/>
                <w:i/>
                <w:iCs/>
                <w:sz w:val="16"/>
                <w:szCs w:val="16"/>
              </w:rPr>
              <w:t xml:space="preserve"> 2017</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1 260 000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Driftsovervåking avløp</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1 215 000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w:t>
            </w:r>
            <w:proofErr w:type="spellStart"/>
            <w:r>
              <w:rPr>
                <w:rFonts w:ascii="Helvetica" w:hAnsi="Helvetica" w:cs="Helvetica"/>
                <w:b/>
                <w:bCs/>
                <w:i/>
                <w:iCs/>
                <w:sz w:val="16"/>
                <w:szCs w:val="16"/>
              </w:rPr>
              <w:t>Fellesmønstringsted</w:t>
            </w:r>
            <w:proofErr w:type="spellEnd"/>
            <w:r>
              <w:rPr>
                <w:rFonts w:ascii="Helvetica" w:hAnsi="Helvetica" w:cs="Helvetica"/>
                <w:b/>
                <w:bCs/>
                <w:i/>
                <w:iCs/>
                <w:sz w:val="16"/>
                <w:szCs w:val="16"/>
              </w:rPr>
              <w:t xml:space="preserve"> </w:t>
            </w:r>
            <w:proofErr w:type="spellStart"/>
            <w:r>
              <w:rPr>
                <w:rFonts w:ascii="Helvetica" w:hAnsi="Helvetica" w:cs="Helvetica"/>
                <w:b/>
                <w:bCs/>
                <w:i/>
                <w:iCs/>
                <w:sz w:val="16"/>
                <w:szCs w:val="16"/>
              </w:rPr>
              <w:t>bran</w:t>
            </w:r>
            <w:proofErr w:type="spellEnd"/>
            <w:r>
              <w:rPr>
                <w:rFonts w:ascii="Helvetica" w:hAnsi="Helvetica" w:cs="Helvetica"/>
                <w:b/>
                <w:bCs/>
                <w:i/>
                <w:iCs/>
                <w:sz w:val="16"/>
                <w:szCs w:val="16"/>
              </w:rPr>
              <w:t xml:space="preserve">, </w:t>
            </w:r>
            <w:proofErr w:type="spellStart"/>
            <w:r>
              <w:rPr>
                <w:rFonts w:ascii="Helvetica" w:hAnsi="Helvetica" w:cs="Helvetica"/>
                <w:b/>
                <w:bCs/>
                <w:i/>
                <w:iCs/>
                <w:sz w:val="16"/>
                <w:szCs w:val="16"/>
              </w:rPr>
              <w:t>FDV,driftsavd</w:t>
            </w:r>
            <w:proofErr w:type="spellEnd"/>
            <w:r>
              <w:rPr>
                <w:rFonts w:ascii="Helvetica" w:hAnsi="Helvetica" w:cs="Helvetica"/>
                <w:b/>
                <w:bCs/>
                <w:i/>
                <w:iCs/>
                <w:sz w:val="16"/>
                <w:szCs w:val="16"/>
              </w:rPr>
              <w:t>, sivilforsvaret og helse</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187 500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Inntaksledning </w:t>
            </w:r>
            <w:proofErr w:type="spellStart"/>
            <w:r>
              <w:rPr>
                <w:rFonts w:ascii="Helvetica" w:hAnsi="Helvetica" w:cs="Helvetica"/>
                <w:b/>
                <w:bCs/>
                <w:i/>
                <w:iCs/>
                <w:sz w:val="16"/>
                <w:szCs w:val="16"/>
              </w:rPr>
              <w:t>Ravdojok</w:t>
            </w:r>
            <w:proofErr w:type="spellEnd"/>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2 557 421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Karasjok helsesenter - prosjekt 3906</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272 500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PU- boliger, helse</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850 000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38 625 000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Rehabilitering idrettshallen </w:t>
            </w:r>
            <w:proofErr w:type="spellStart"/>
            <w:r>
              <w:rPr>
                <w:rFonts w:ascii="Helvetica" w:hAnsi="Helvetica" w:cs="Helvetica"/>
                <w:b/>
                <w:bCs/>
                <w:i/>
                <w:iCs/>
                <w:sz w:val="16"/>
                <w:szCs w:val="16"/>
              </w:rPr>
              <w:t>FDV.avdeling</w:t>
            </w:r>
            <w:proofErr w:type="spellEnd"/>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1 250 000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1 250 000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1 250 000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Samfunnshuset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645 000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Samlokalisering Samisk Helsepark - Forprosjekt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Ventilasjonsanlegg barneskolebygget - Utførelse</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7 087 500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r w:rsidR="0008069D" w:rsidTr="00786A4C">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08069D" w:rsidRDefault="0008069D" w:rsidP="00786A4C">
            <w:pPr>
              <w:spacing w:line="320" w:lineRule="atLeast"/>
              <w:rPr>
                <w:rFonts w:ascii="Helvetica" w:hAnsi="Helvetica" w:cs="Helvetica"/>
                <w:sz w:val="16"/>
                <w:szCs w:val="16"/>
              </w:rPr>
            </w:pPr>
            <w:r>
              <w:rPr>
                <w:rFonts w:ascii="Helvetica" w:hAnsi="Helvetica" w:cs="Helvetica"/>
                <w:b/>
                <w:bCs/>
                <w:i/>
                <w:iCs/>
                <w:sz w:val="16"/>
                <w:szCs w:val="16"/>
              </w:rPr>
              <w:t xml:space="preserve">    PTMN. Ventilasjonsanlegg mellombygget - utførelse</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rPr>
                <w:rFonts w:cs="Times New Roman"/>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9 437 500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08069D" w:rsidRDefault="0008069D" w:rsidP="00786A4C">
            <w:pPr>
              <w:spacing w:line="320" w:lineRule="atLeast"/>
              <w:jc w:val="right"/>
              <w:rPr>
                <w:rFonts w:ascii="Helvetica" w:hAnsi="Helvetica" w:cs="Helvetica"/>
                <w:sz w:val="16"/>
                <w:szCs w:val="16"/>
              </w:rPr>
            </w:pPr>
            <w:r>
              <w:rPr>
                <w:rFonts w:ascii="Helvetica" w:hAnsi="Helvetica" w:cs="Helvetica"/>
                <w:b/>
                <w:bCs/>
                <w:i/>
                <w:iCs/>
                <w:sz w:val="16"/>
                <w:szCs w:val="16"/>
              </w:rPr>
              <w:t>0</w:t>
            </w:r>
          </w:p>
        </w:tc>
      </w:tr>
    </w:tbl>
    <w:p w:rsidR="00A330ED" w:rsidRDefault="00A330ED" w:rsidP="000332DF">
      <w:pPr>
        <w:spacing w:line="240" w:lineRule="auto"/>
      </w:pPr>
    </w:p>
    <w:p w:rsidR="00C93670" w:rsidRPr="0008069D" w:rsidRDefault="00C93670" w:rsidP="00C93670">
      <w:pPr>
        <w:spacing w:after="0" w:line="240" w:lineRule="auto"/>
        <w:rPr>
          <w:rFonts w:eastAsia="Times New Roman" w:cs="Times New Roman"/>
          <w:sz w:val="22"/>
          <w:szCs w:val="24"/>
          <w:lang w:eastAsia="nb-NO"/>
        </w:rPr>
      </w:pPr>
      <w:r w:rsidRPr="0008069D">
        <w:rPr>
          <w:rFonts w:eastAsia="Times New Roman" w:cs="Times New Roman"/>
          <w:sz w:val="22"/>
          <w:szCs w:val="24"/>
          <w:lang w:eastAsia="nb-NO"/>
        </w:rPr>
        <w:t>Ytterligere informasjon om investeringstiltak – se vedlagte dokument – Investeringsbudsjett 201</w:t>
      </w:r>
      <w:r w:rsidR="0008069D" w:rsidRPr="0008069D">
        <w:rPr>
          <w:rFonts w:eastAsia="Times New Roman" w:cs="Times New Roman"/>
          <w:sz w:val="22"/>
          <w:szCs w:val="24"/>
          <w:lang w:eastAsia="nb-NO"/>
        </w:rPr>
        <w:t>8</w:t>
      </w:r>
      <w:r w:rsidRPr="0008069D">
        <w:rPr>
          <w:rFonts w:eastAsia="Times New Roman" w:cs="Times New Roman"/>
          <w:sz w:val="22"/>
          <w:szCs w:val="24"/>
          <w:lang w:eastAsia="nb-NO"/>
        </w:rPr>
        <w:t xml:space="preserve">. Dokumentet inneholder også tiltak som ikke er prioritert. </w:t>
      </w:r>
    </w:p>
    <w:p w:rsidR="00C93670" w:rsidRPr="0008069D" w:rsidRDefault="00C93670" w:rsidP="00C9367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1615"/>
        <w:gridCol w:w="1616"/>
        <w:gridCol w:w="1616"/>
        <w:gridCol w:w="1616"/>
      </w:tblGrid>
      <w:tr w:rsidR="00C93670" w:rsidRPr="00575E5E" w:rsidTr="00B6765F">
        <w:tc>
          <w:tcPr>
            <w:tcW w:w="2520" w:type="dxa"/>
            <w:shd w:val="clear" w:color="auto" w:fill="D9D9D9"/>
          </w:tcPr>
          <w:p w:rsidR="00C93670" w:rsidRPr="00575E5E" w:rsidRDefault="00C93670" w:rsidP="00B6765F">
            <w:pPr>
              <w:spacing w:after="0" w:line="240" w:lineRule="auto"/>
              <w:rPr>
                <w:rFonts w:eastAsia="Times New Roman" w:cs="Times New Roman"/>
                <w:b/>
                <w:i/>
                <w:szCs w:val="24"/>
                <w:lang w:eastAsia="nb-NO"/>
              </w:rPr>
            </w:pPr>
            <w:r w:rsidRPr="00575E5E">
              <w:rPr>
                <w:rFonts w:eastAsia="Times New Roman" w:cs="Times New Roman"/>
                <w:b/>
                <w:i/>
                <w:sz w:val="22"/>
                <w:lang w:eastAsia="nb-NO"/>
              </w:rPr>
              <w:t>Tiltak</w:t>
            </w:r>
          </w:p>
        </w:tc>
        <w:tc>
          <w:tcPr>
            <w:tcW w:w="1665" w:type="dxa"/>
            <w:shd w:val="clear" w:color="auto" w:fill="D9D9D9"/>
          </w:tcPr>
          <w:p w:rsidR="00C93670" w:rsidRPr="00575E5E" w:rsidRDefault="00C93670" w:rsidP="003166C9">
            <w:pPr>
              <w:spacing w:after="0" w:line="240" w:lineRule="auto"/>
              <w:jc w:val="right"/>
              <w:rPr>
                <w:rFonts w:eastAsia="Times New Roman" w:cs="Times New Roman"/>
                <w:b/>
                <w:i/>
                <w:szCs w:val="24"/>
                <w:lang w:eastAsia="nb-NO"/>
              </w:rPr>
            </w:pPr>
            <w:r w:rsidRPr="00575E5E">
              <w:rPr>
                <w:rFonts w:eastAsia="Times New Roman" w:cs="Times New Roman"/>
                <w:b/>
                <w:i/>
                <w:sz w:val="22"/>
                <w:lang w:eastAsia="nb-NO"/>
              </w:rPr>
              <w:t>201</w:t>
            </w:r>
            <w:r w:rsidR="003166C9">
              <w:rPr>
                <w:rFonts w:eastAsia="Times New Roman" w:cs="Times New Roman"/>
                <w:b/>
                <w:i/>
                <w:sz w:val="22"/>
                <w:lang w:eastAsia="nb-NO"/>
              </w:rPr>
              <w:t>8</w:t>
            </w:r>
          </w:p>
        </w:tc>
        <w:tc>
          <w:tcPr>
            <w:tcW w:w="1665" w:type="dxa"/>
            <w:shd w:val="clear" w:color="auto" w:fill="D9D9D9"/>
          </w:tcPr>
          <w:p w:rsidR="00C93670" w:rsidRPr="00575E5E" w:rsidRDefault="00C93670" w:rsidP="003166C9">
            <w:pPr>
              <w:spacing w:after="0" w:line="240" w:lineRule="auto"/>
              <w:jc w:val="right"/>
              <w:rPr>
                <w:rFonts w:eastAsia="Times New Roman" w:cs="Times New Roman"/>
                <w:b/>
                <w:i/>
                <w:szCs w:val="24"/>
                <w:lang w:eastAsia="nb-NO"/>
              </w:rPr>
            </w:pPr>
            <w:r w:rsidRPr="00575E5E">
              <w:rPr>
                <w:rFonts w:eastAsia="Times New Roman" w:cs="Times New Roman"/>
                <w:b/>
                <w:i/>
                <w:sz w:val="22"/>
                <w:lang w:eastAsia="nb-NO"/>
              </w:rPr>
              <w:t>201</w:t>
            </w:r>
            <w:r w:rsidR="003166C9">
              <w:rPr>
                <w:rFonts w:eastAsia="Times New Roman" w:cs="Times New Roman"/>
                <w:b/>
                <w:i/>
                <w:sz w:val="22"/>
                <w:lang w:eastAsia="nb-NO"/>
              </w:rPr>
              <w:t>9</w:t>
            </w:r>
          </w:p>
        </w:tc>
        <w:tc>
          <w:tcPr>
            <w:tcW w:w="1665" w:type="dxa"/>
            <w:shd w:val="clear" w:color="auto" w:fill="D9D9D9"/>
          </w:tcPr>
          <w:p w:rsidR="00C93670" w:rsidRPr="00575E5E" w:rsidRDefault="00C93670" w:rsidP="003166C9">
            <w:pPr>
              <w:spacing w:after="0" w:line="240" w:lineRule="auto"/>
              <w:jc w:val="right"/>
              <w:rPr>
                <w:rFonts w:eastAsia="Times New Roman" w:cs="Times New Roman"/>
                <w:b/>
                <w:i/>
                <w:szCs w:val="24"/>
                <w:lang w:eastAsia="nb-NO"/>
              </w:rPr>
            </w:pPr>
            <w:r w:rsidRPr="00575E5E">
              <w:rPr>
                <w:rFonts w:eastAsia="Times New Roman" w:cs="Times New Roman"/>
                <w:b/>
                <w:i/>
                <w:sz w:val="22"/>
                <w:lang w:eastAsia="nb-NO"/>
              </w:rPr>
              <w:t>2</w:t>
            </w:r>
            <w:r w:rsidR="003166C9">
              <w:rPr>
                <w:rFonts w:eastAsia="Times New Roman" w:cs="Times New Roman"/>
                <w:b/>
                <w:i/>
                <w:sz w:val="22"/>
                <w:lang w:eastAsia="nb-NO"/>
              </w:rPr>
              <w:t>020</w:t>
            </w:r>
          </w:p>
        </w:tc>
        <w:tc>
          <w:tcPr>
            <w:tcW w:w="1665" w:type="dxa"/>
            <w:shd w:val="clear" w:color="auto" w:fill="D9D9D9"/>
          </w:tcPr>
          <w:p w:rsidR="00C93670" w:rsidRPr="00575E5E" w:rsidRDefault="003166C9" w:rsidP="003166C9">
            <w:pPr>
              <w:spacing w:after="0" w:line="240" w:lineRule="auto"/>
              <w:jc w:val="right"/>
              <w:rPr>
                <w:rFonts w:eastAsia="Times New Roman" w:cs="Times New Roman"/>
                <w:b/>
                <w:i/>
                <w:szCs w:val="24"/>
                <w:lang w:eastAsia="nb-NO"/>
              </w:rPr>
            </w:pPr>
            <w:r>
              <w:rPr>
                <w:rFonts w:eastAsia="Times New Roman" w:cs="Times New Roman"/>
                <w:b/>
                <w:i/>
                <w:sz w:val="22"/>
                <w:lang w:eastAsia="nb-NO"/>
              </w:rPr>
              <w:t>2021</w:t>
            </w:r>
          </w:p>
        </w:tc>
      </w:tr>
      <w:tr w:rsidR="00C93670" w:rsidRPr="00575E5E" w:rsidTr="00B6765F">
        <w:tc>
          <w:tcPr>
            <w:tcW w:w="2520" w:type="dxa"/>
          </w:tcPr>
          <w:p w:rsidR="00C93670" w:rsidRPr="00575E5E" w:rsidRDefault="00C93670" w:rsidP="00B6765F">
            <w:pPr>
              <w:spacing w:after="0" w:line="240" w:lineRule="auto"/>
              <w:rPr>
                <w:rFonts w:eastAsia="Times New Roman" w:cs="Times New Roman"/>
                <w:i/>
                <w:szCs w:val="24"/>
                <w:lang w:eastAsia="nb-NO"/>
              </w:rPr>
            </w:pPr>
            <w:r w:rsidRPr="00575E5E">
              <w:rPr>
                <w:rFonts w:eastAsia="Times New Roman" w:cs="Times New Roman"/>
                <w:i/>
                <w:sz w:val="22"/>
                <w:lang w:eastAsia="nb-NO"/>
              </w:rPr>
              <w:t>Egenkapitaltilskudd KLP</w:t>
            </w:r>
          </w:p>
        </w:tc>
        <w:tc>
          <w:tcPr>
            <w:tcW w:w="1665" w:type="dxa"/>
          </w:tcPr>
          <w:p w:rsidR="00C93670" w:rsidRPr="00575E5E" w:rsidRDefault="00C93670" w:rsidP="003166C9">
            <w:pPr>
              <w:spacing w:after="0" w:line="240" w:lineRule="auto"/>
              <w:jc w:val="right"/>
              <w:rPr>
                <w:rFonts w:eastAsia="Times New Roman" w:cs="Times New Roman"/>
                <w:i/>
                <w:szCs w:val="24"/>
                <w:lang w:eastAsia="nb-NO"/>
              </w:rPr>
            </w:pPr>
            <w:r w:rsidRPr="00575E5E">
              <w:rPr>
                <w:rFonts w:eastAsia="Times New Roman" w:cs="Times New Roman"/>
                <w:i/>
                <w:sz w:val="22"/>
                <w:lang w:eastAsia="nb-NO"/>
              </w:rPr>
              <w:t xml:space="preserve">kr </w:t>
            </w:r>
            <w:r w:rsidR="003166C9">
              <w:rPr>
                <w:rFonts w:eastAsia="Times New Roman" w:cs="Times New Roman"/>
                <w:i/>
                <w:sz w:val="22"/>
                <w:lang w:eastAsia="nb-NO"/>
              </w:rPr>
              <w:t>1 085 000</w:t>
            </w:r>
          </w:p>
        </w:tc>
        <w:tc>
          <w:tcPr>
            <w:tcW w:w="1665" w:type="dxa"/>
          </w:tcPr>
          <w:p w:rsidR="00C93670" w:rsidRPr="00575E5E" w:rsidRDefault="003166C9" w:rsidP="00B6765F">
            <w:pPr>
              <w:spacing w:after="0" w:line="240" w:lineRule="auto"/>
              <w:jc w:val="right"/>
              <w:rPr>
                <w:rFonts w:eastAsia="Times New Roman" w:cs="Times New Roman"/>
                <w:i/>
                <w:szCs w:val="24"/>
                <w:lang w:eastAsia="nb-NO"/>
              </w:rPr>
            </w:pPr>
            <w:r>
              <w:rPr>
                <w:rFonts w:eastAsia="Times New Roman" w:cs="Times New Roman"/>
                <w:i/>
                <w:sz w:val="22"/>
                <w:lang w:eastAsia="nb-NO"/>
              </w:rPr>
              <w:t>1 085 000</w:t>
            </w:r>
          </w:p>
        </w:tc>
        <w:tc>
          <w:tcPr>
            <w:tcW w:w="1665" w:type="dxa"/>
          </w:tcPr>
          <w:p w:rsidR="00C93670" w:rsidRPr="00575E5E" w:rsidRDefault="003166C9" w:rsidP="00B6765F">
            <w:pPr>
              <w:spacing w:after="0" w:line="240" w:lineRule="auto"/>
              <w:jc w:val="right"/>
              <w:rPr>
                <w:rFonts w:eastAsia="Times New Roman" w:cs="Times New Roman"/>
                <w:i/>
                <w:szCs w:val="24"/>
                <w:lang w:eastAsia="nb-NO"/>
              </w:rPr>
            </w:pPr>
            <w:r>
              <w:rPr>
                <w:rFonts w:eastAsia="Times New Roman" w:cs="Times New Roman"/>
                <w:i/>
                <w:sz w:val="22"/>
                <w:lang w:eastAsia="nb-NO"/>
              </w:rPr>
              <w:t>1 085 000</w:t>
            </w:r>
          </w:p>
        </w:tc>
        <w:tc>
          <w:tcPr>
            <w:tcW w:w="1665" w:type="dxa"/>
          </w:tcPr>
          <w:p w:rsidR="00C93670" w:rsidRPr="00575E5E" w:rsidRDefault="003166C9" w:rsidP="00B6765F">
            <w:pPr>
              <w:spacing w:after="0" w:line="240" w:lineRule="auto"/>
              <w:jc w:val="right"/>
              <w:rPr>
                <w:rFonts w:eastAsia="Times New Roman" w:cs="Times New Roman"/>
                <w:i/>
                <w:szCs w:val="24"/>
                <w:lang w:eastAsia="nb-NO"/>
              </w:rPr>
            </w:pPr>
            <w:r>
              <w:rPr>
                <w:rFonts w:eastAsia="Times New Roman" w:cs="Times New Roman"/>
                <w:i/>
                <w:sz w:val="22"/>
                <w:lang w:eastAsia="nb-NO"/>
              </w:rPr>
              <w:t>1 085 000</w:t>
            </w:r>
          </w:p>
        </w:tc>
      </w:tr>
    </w:tbl>
    <w:p w:rsidR="00C93670" w:rsidRDefault="00C93670" w:rsidP="00C93670">
      <w:pPr>
        <w:spacing w:after="0" w:line="240" w:lineRule="auto"/>
        <w:rPr>
          <w:rFonts w:eastAsia="Times New Roman" w:cs="Times New Roman"/>
          <w:b/>
          <w:szCs w:val="24"/>
          <w:lang w:eastAsia="nb-NO"/>
        </w:rPr>
      </w:pPr>
    </w:p>
    <w:p w:rsidR="00C93670" w:rsidRPr="00575E5E" w:rsidRDefault="00C93670" w:rsidP="000332DF">
      <w:pPr>
        <w:pStyle w:val="Undertittel"/>
        <w:rPr>
          <w:rFonts w:eastAsia="Times New Roman"/>
          <w:lang w:eastAsia="nb-NO"/>
        </w:rPr>
      </w:pPr>
      <w:r w:rsidRPr="00575E5E">
        <w:rPr>
          <w:rFonts w:eastAsia="Times New Roman"/>
          <w:lang w:eastAsia="nb-NO"/>
        </w:rPr>
        <w:t>Egenkapitalinnskudd KLP</w:t>
      </w:r>
    </w:p>
    <w:p w:rsidR="000332DF" w:rsidRDefault="00C93670" w:rsidP="00185138">
      <w:pPr>
        <w:pStyle w:val="Ingenmellomrom"/>
        <w:rPr>
          <w:rFonts w:ascii="Times New Roman" w:hAnsi="Times New Roman" w:cs="Times New Roman"/>
          <w:sz w:val="24"/>
        </w:rPr>
      </w:pPr>
      <w:r w:rsidRPr="009D672D">
        <w:rPr>
          <w:rFonts w:ascii="Times New Roman" w:hAnsi="Times New Roman" w:cs="Times New Roman"/>
          <w:sz w:val="24"/>
        </w:rPr>
        <w:t>KLP egenkapitaltilskudd til KLP er som følge av at kommunen er medeier i KLP og kommunen får avkastning av dette beløpet som går til årlig reduksjon av kommunens innbetaling til KLP i forbindelse med tjenestepensjonsordningen. Dette tilskuddet er forutsatt dekket ved ove</w:t>
      </w:r>
      <w:r w:rsidR="000332DF" w:rsidRPr="009D672D">
        <w:rPr>
          <w:rFonts w:ascii="Times New Roman" w:hAnsi="Times New Roman" w:cs="Times New Roman"/>
          <w:sz w:val="24"/>
        </w:rPr>
        <w:t>rføringer fra driftsbudsjettet.</w:t>
      </w:r>
    </w:p>
    <w:p w:rsidR="0008069D" w:rsidRDefault="0008069D" w:rsidP="00185138">
      <w:pPr>
        <w:pStyle w:val="Ingenmellomrom"/>
        <w:rPr>
          <w:rFonts w:ascii="Times New Roman" w:hAnsi="Times New Roman" w:cs="Times New Roman"/>
          <w:sz w:val="24"/>
        </w:rPr>
      </w:pPr>
    </w:p>
    <w:p w:rsidR="0008069D" w:rsidRDefault="0008069D" w:rsidP="00185138">
      <w:pPr>
        <w:pStyle w:val="Ingenmellomrom"/>
        <w:rPr>
          <w:rFonts w:ascii="Times New Roman" w:hAnsi="Times New Roman" w:cs="Times New Roman"/>
          <w:sz w:val="24"/>
        </w:rPr>
      </w:pPr>
    </w:p>
    <w:p w:rsidR="0008069D" w:rsidRDefault="0008069D" w:rsidP="00185138">
      <w:pPr>
        <w:pStyle w:val="Ingenmellomrom"/>
        <w:rPr>
          <w:rFonts w:ascii="Times New Roman" w:hAnsi="Times New Roman" w:cs="Times New Roman"/>
          <w:sz w:val="24"/>
        </w:rPr>
      </w:pPr>
    </w:p>
    <w:p w:rsidR="0008069D" w:rsidRDefault="0008069D" w:rsidP="00185138">
      <w:pPr>
        <w:pStyle w:val="Ingenmellomrom"/>
        <w:rPr>
          <w:rFonts w:ascii="Times New Roman" w:hAnsi="Times New Roman" w:cs="Times New Roman"/>
          <w:sz w:val="24"/>
        </w:rPr>
      </w:pPr>
    </w:p>
    <w:p w:rsidR="00C93670" w:rsidRPr="00446D33" w:rsidRDefault="00C93670" w:rsidP="000332DF">
      <w:pPr>
        <w:pStyle w:val="Ingenmellomrom"/>
        <w:rPr>
          <w:rFonts w:ascii="Times New Roman" w:hAnsi="Times New Roman" w:cs="Times New Roman"/>
          <w:sz w:val="24"/>
          <w:szCs w:val="24"/>
        </w:rPr>
      </w:pPr>
      <w:r w:rsidRPr="00446D33">
        <w:rPr>
          <w:rFonts w:ascii="Times New Roman" w:hAnsi="Times New Roman" w:cs="Times New Roman"/>
          <w:sz w:val="24"/>
          <w:szCs w:val="24"/>
        </w:rPr>
        <w:lastRenderedPageBreak/>
        <w:t xml:space="preserve">Investeringsbudsjettet følger i det alt vesentligste signaler gitt i politiske saker. </w:t>
      </w:r>
    </w:p>
    <w:p w:rsidR="00C93670" w:rsidRPr="00DF2935" w:rsidRDefault="00C93670" w:rsidP="000332DF">
      <w:pPr>
        <w:pStyle w:val="Ingenmellomrom"/>
        <w:rPr>
          <w:rFonts w:ascii="Times New Roman" w:hAnsi="Times New Roman" w:cs="Times New Roman"/>
          <w:color w:val="FF0000"/>
          <w:sz w:val="24"/>
          <w:szCs w:val="24"/>
        </w:rPr>
      </w:pPr>
    </w:p>
    <w:p w:rsidR="00C93670" w:rsidRPr="004772F2" w:rsidRDefault="00C93670" w:rsidP="000332DF">
      <w:pPr>
        <w:pStyle w:val="Ingenmellomrom"/>
        <w:rPr>
          <w:rFonts w:ascii="Times New Roman" w:hAnsi="Times New Roman" w:cs="Times New Roman"/>
          <w:sz w:val="24"/>
          <w:szCs w:val="24"/>
        </w:rPr>
      </w:pPr>
      <w:r w:rsidRPr="004772F2">
        <w:rPr>
          <w:rFonts w:ascii="Times New Roman" w:hAnsi="Times New Roman" w:cs="Times New Roman"/>
          <w:sz w:val="24"/>
          <w:szCs w:val="24"/>
        </w:rPr>
        <w:t>Det samlede investeringsbudsjettet for perioden 201</w:t>
      </w:r>
      <w:r w:rsidR="004772F2" w:rsidRPr="004772F2">
        <w:rPr>
          <w:rFonts w:ascii="Times New Roman" w:hAnsi="Times New Roman" w:cs="Times New Roman"/>
          <w:sz w:val="24"/>
          <w:szCs w:val="24"/>
        </w:rPr>
        <w:t>8 – 2021</w:t>
      </w:r>
      <w:r w:rsidRPr="004772F2">
        <w:rPr>
          <w:rFonts w:ascii="Times New Roman" w:hAnsi="Times New Roman" w:cs="Times New Roman"/>
          <w:sz w:val="24"/>
          <w:szCs w:val="24"/>
        </w:rPr>
        <w:t xml:space="preserve"> er på </w:t>
      </w:r>
      <w:r w:rsidR="0008069D" w:rsidRPr="004772F2">
        <w:rPr>
          <w:rFonts w:ascii="Times New Roman" w:hAnsi="Times New Roman" w:cs="Times New Roman"/>
          <w:sz w:val="24"/>
          <w:szCs w:val="24"/>
        </w:rPr>
        <w:t>119,8</w:t>
      </w:r>
      <w:r w:rsidRPr="004772F2">
        <w:rPr>
          <w:rFonts w:ascii="Times New Roman" w:hAnsi="Times New Roman" w:cs="Times New Roman"/>
          <w:sz w:val="24"/>
          <w:szCs w:val="24"/>
        </w:rPr>
        <w:t xml:space="preserve"> mill. kroner.</w:t>
      </w:r>
    </w:p>
    <w:p w:rsidR="00C93670" w:rsidRPr="004772F2" w:rsidRDefault="00C93670" w:rsidP="000332DF">
      <w:pPr>
        <w:pStyle w:val="Ingenmellomrom"/>
        <w:rPr>
          <w:rFonts w:ascii="Times New Roman" w:hAnsi="Times New Roman" w:cs="Times New Roman"/>
          <w:sz w:val="24"/>
          <w:szCs w:val="24"/>
        </w:rPr>
      </w:pPr>
    </w:p>
    <w:p w:rsidR="00C93670" w:rsidRPr="00DF2935" w:rsidRDefault="00C93670" w:rsidP="000332DF">
      <w:pPr>
        <w:pStyle w:val="Ingenmellomrom"/>
        <w:rPr>
          <w:rFonts w:ascii="Times New Roman" w:hAnsi="Times New Roman" w:cs="Times New Roman"/>
          <w:color w:val="FF0000"/>
          <w:sz w:val="24"/>
          <w:szCs w:val="24"/>
        </w:rPr>
      </w:pPr>
      <w:r w:rsidRPr="004772F2">
        <w:rPr>
          <w:rFonts w:ascii="Times New Roman" w:hAnsi="Times New Roman" w:cs="Times New Roman"/>
          <w:sz w:val="24"/>
          <w:szCs w:val="24"/>
        </w:rPr>
        <w:t xml:space="preserve">Det er budsjettert med et samlet låneopptak på </w:t>
      </w:r>
      <w:r w:rsidR="004772F2" w:rsidRPr="004772F2">
        <w:rPr>
          <w:rFonts w:ascii="Times New Roman" w:hAnsi="Times New Roman" w:cs="Times New Roman"/>
          <w:sz w:val="24"/>
          <w:szCs w:val="24"/>
        </w:rPr>
        <w:t>79,7</w:t>
      </w:r>
      <w:r w:rsidRPr="004772F2">
        <w:rPr>
          <w:rFonts w:ascii="Times New Roman" w:hAnsi="Times New Roman" w:cs="Times New Roman"/>
          <w:sz w:val="24"/>
          <w:szCs w:val="24"/>
        </w:rPr>
        <w:t xml:space="preserve"> mill. kroner i perioden 201</w:t>
      </w:r>
      <w:r w:rsidR="004772F2" w:rsidRPr="004772F2">
        <w:rPr>
          <w:rFonts w:ascii="Times New Roman" w:hAnsi="Times New Roman" w:cs="Times New Roman"/>
          <w:sz w:val="24"/>
          <w:szCs w:val="24"/>
        </w:rPr>
        <w:t>8</w:t>
      </w:r>
      <w:r w:rsidRPr="004772F2">
        <w:rPr>
          <w:rFonts w:ascii="Times New Roman" w:hAnsi="Times New Roman" w:cs="Times New Roman"/>
          <w:sz w:val="24"/>
          <w:szCs w:val="24"/>
        </w:rPr>
        <w:t xml:space="preserve"> - 202</w:t>
      </w:r>
      <w:r w:rsidR="004772F2" w:rsidRPr="004772F2">
        <w:rPr>
          <w:rFonts w:ascii="Times New Roman" w:hAnsi="Times New Roman" w:cs="Times New Roman"/>
          <w:sz w:val="24"/>
          <w:szCs w:val="24"/>
        </w:rPr>
        <w:t>1</w:t>
      </w:r>
      <w:r w:rsidRPr="004772F2">
        <w:rPr>
          <w:rFonts w:ascii="Times New Roman" w:hAnsi="Times New Roman" w:cs="Times New Roman"/>
          <w:sz w:val="24"/>
          <w:szCs w:val="24"/>
        </w:rPr>
        <w:t>. Kommunen betaler 8 mill. kroner i snitt per år i avdrag og det foreslåtte investeringsprogrammet fører til at lånegjelden vil øke i kommende økonomiplanperiode</w:t>
      </w:r>
      <w:r w:rsidRPr="00DF2935">
        <w:rPr>
          <w:rFonts w:ascii="Times New Roman" w:hAnsi="Times New Roman" w:cs="Times New Roman"/>
          <w:color w:val="FF0000"/>
          <w:sz w:val="24"/>
          <w:szCs w:val="24"/>
        </w:rPr>
        <w:t xml:space="preserve">. </w:t>
      </w:r>
    </w:p>
    <w:p w:rsidR="00C93670" w:rsidRPr="00DF2935" w:rsidRDefault="00C93670" w:rsidP="000332DF">
      <w:pPr>
        <w:pStyle w:val="Ingenmellomrom"/>
        <w:rPr>
          <w:rFonts w:ascii="Times New Roman" w:hAnsi="Times New Roman" w:cs="Times New Roman"/>
          <w:color w:val="FF0000"/>
          <w:sz w:val="24"/>
          <w:szCs w:val="24"/>
        </w:rPr>
      </w:pPr>
    </w:p>
    <w:p w:rsidR="00C93670" w:rsidRPr="00873DFC" w:rsidRDefault="00C93670" w:rsidP="000332DF">
      <w:pPr>
        <w:pStyle w:val="Ingenmellomrom"/>
        <w:rPr>
          <w:rFonts w:ascii="Times New Roman" w:hAnsi="Times New Roman" w:cs="Times New Roman"/>
          <w:sz w:val="24"/>
          <w:szCs w:val="24"/>
        </w:rPr>
      </w:pPr>
      <w:r w:rsidRPr="00873DFC">
        <w:rPr>
          <w:rFonts w:ascii="Times New Roman" w:hAnsi="Times New Roman" w:cs="Times New Roman"/>
          <w:sz w:val="24"/>
          <w:szCs w:val="24"/>
        </w:rPr>
        <w:t xml:space="preserve">Det er foreslått låneopptak, med ett årlig beløp på </w:t>
      </w:r>
      <w:r w:rsidR="00873DFC" w:rsidRPr="00873DFC">
        <w:rPr>
          <w:rFonts w:ascii="Times New Roman" w:hAnsi="Times New Roman" w:cs="Times New Roman"/>
          <w:sz w:val="24"/>
          <w:szCs w:val="24"/>
        </w:rPr>
        <w:t>6</w:t>
      </w:r>
      <w:r w:rsidRPr="00873DFC">
        <w:rPr>
          <w:rFonts w:ascii="Times New Roman" w:hAnsi="Times New Roman" w:cs="Times New Roman"/>
          <w:sz w:val="24"/>
          <w:szCs w:val="24"/>
        </w:rPr>
        <w:t xml:space="preserve">,0 mill. kroner til startlån i hele planperioden. </w:t>
      </w:r>
    </w:p>
    <w:p w:rsidR="00C93670" w:rsidRPr="00873DFC" w:rsidRDefault="00C93670" w:rsidP="000332DF">
      <w:pPr>
        <w:spacing w:line="240" w:lineRule="auto"/>
        <w:rPr>
          <w:rFonts w:cs="Times New Roman"/>
          <w:szCs w:val="24"/>
        </w:rPr>
      </w:pPr>
      <w:r w:rsidRPr="00873DFC">
        <w:rPr>
          <w:rFonts w:cs="Times New Roman"/>
          <w:szCs w:val="24"/>
        </w:rPr>
        <w:t xml:space="preserve">Startlån er med på å få vanskeligstilte, samt unge i etableringsfasen, inn på boligmarkedet. Det er nødvendig da kommunen har få kommunale boliger til rådighet. </w:t>
      </w:r>
    </w:p>
    <w:p w:rsidR="00C93670" w:rsidRPr="00873DFC" w:rsidRDefault="00C93670" w:rsidP="000332DF">
      <w:pPr>
        <w:spacing w:line="240" w:lineRule="auto"/>
        <w:rPr>
          <w:rFonts w:cs="Times New Roman"/>
          <w:szCs w:val="24"/>
        </w:rPr>
      </w:pPr>
      <w:r w:rsidRPr="00873DFC">
        <w:rPr>
          <w:rFonts w:cs="Times New Roman"/>
          <w:szCs w:val="24"/>
        </w:rPr>
        <w:t>Tildeling av startlån skjer etter de kriterier som er gitt av kommunestyret og de signaler som kommer via Husbanken. Kommunen har et eget administrativt utvalg som foretar tildeling, hvor også NAV er representert.</w:t>
      </w:r>
    </w:p>
    <w:p w:rsidR="00C93670" w:rsidRDefault="00C93670" w:rsidP="000332DF">
      <w:pPr>
        <w:spacing w:line="240" w:lineRule="auto"/>
        <w:rPr>
          <w:rFonts w:cs="Times New Roman"/>
          <w:szCs w:val="24"/>
        </w:rPr>
      </w:pPr>
      <w:r w:rsidRPr="00DB3B9F">
        <w:rPr>
          <w:rFonts w:cs="Times New Roman"/>
          <w:szCs w:val="24"/>
        </w:rPr>
        <w:t xml:space="preserve">Med den høye gjeldsbelastningen er kommunen følsom overfor renteendringer. En økning i rentenivået på 1 prosentpoeng vil isolert sett øke renteutgiftene på lån med flytende rentebetingelser med litt over 1,2 </w:t>
      </w:r>
      <w:proofErr w:type="spellStart"/>
      <w:r w:rsidRPr="00DB3B9F">
        <w:rPr>
          <w:rFonts w:cs="Times New Roman"/>
          <w:szCs w:val="24"/>
        </w:rPr>
        <w:t>mill</w:t>
      </w:r>
      <w:proofErr w:type="spellEnd"/>
      <w:r w:rsidRPr="00DB3B9F">
        <w:rPr>
          <w:rFonts w:cs="Times New Roman"/>
          <w:szCs w:val="24"/>
        </w:rPr>
        <w:t xml:space="preserve"> kroner. </w:t>
      </w:r>
    </w:p>
    <w:p w:rsidR="00F47376" w:rsidRDefault="008558AA" w:rsidP="00C94CE8">
      <w:pPr>
        <w:pStyle w:val="Overskrift1"/>
        <w:numPr>
          <w:ilvl w:val="0"/>
          <w:numId w:val="1"/>
        </w:numPr>
      </w:pPr>
      <w:bookmarkStart w:id="23" w:name="_Toc494883869"/>
      <w:r>
        <w:t>Rammeområdene</w:t>
      </w:r>
      <w:bookmarkEnd w:id="23"/>
      <w:r>
        <w:t xml:space="preserve"> </w:t>
      </w:r>
    </w:p>
    <w:p w:rsidR="0068666B" w:rsidRPr="0068666B" w:rsidRDefault="0068666B" w:rsidP="00C94CE8">
      <w:pPr>
        <w:pStyle w:val="Overskrift2"/>
        <w:numPr>
          <w:ilvl w:val="1"/>
          <w:numId w:val="1"/>
        </w:numPr>
      </w:pPr>
      <w:bookmarkStart w:id="24" w:name="_Toc494883870"/>
      <w:r>
        <w:t>Fellesområde</w:t>
      </w:r>
      <w:bookmarkEnd w:id="24"/>
      <w:r>
        <w:t xml:space="preserve"> </w:t>
      </w:r>
    </w:p>
    <w:p w:rsidR="00E5525F" w:rsidRDefault="00E5525F" w:rsidP="00C94CE8">
      <w:r w:rsidRPr="00343EFB">
        <w:t>Karasjok kommunes sentrale oppgave er å være samfunnsbygger og en attraktiv og konkurransedyktig tjenesteleverandør, forvalter og arbeidsgiver. Ivaretakelse av dette ansvaret skjer gjennom utstrakt delegering av oppgaver og myndighet fra rådmannen til kommunallederne, økonomileder og enhetslederne. Karasjok kommune</w:t>
      </w:r>
      <w:r w:rsidR="006B0E05">
        <w:t xml:space="preserve"> har</w:t>
      </w:r>
      <w:r w:rsidRPr="00343EFB">
        <w:t xml:space="preserve"> i </w:t>
      </w:r>
      <w:r w:rsidRPr="006B0E05">
        <w:t xml:space="preserve">dag 5 </w:t>
      </w:r>
      <w:r w:rsidRPr="00343EFB">
        <w:t xml:space="preserve">rammeområder. </w:t>
      </w:r>
    </w:p>
    <w:p w:rsidR="00FD3317" w:rsidRPr="00B90CAB" w:rsidRDefault="00240F49" w:rsidP="00C94CE8">
      <w:pPr>
        <w:pStyle w:val="Overskrift2"/>
        <w:rPr>
          <w:lang w:val="se-NO"/>
        </w:rPr>
      </w:pPr>
      <w:r>
        <w:t xml:space="preserve"> </w:t>
      </w:r>
      <w:r w:rsidRPr="00240F49">
        <w:tab/>
      </w:r>
      <w:bookmarkStart w:id="25" w:name="_Toc494883871"/>
      <w:r w:rsidRPr="00240F49">
        <w:t>Mål</w:t>
      </w:r>
      <w:bookmarkEnd w:id="25"/>
      <w:r w:rsidRPr="00240F49">
        <w:tab/>
      </w:r>
    </w:p>
    <w:p w:rsidR="00240F49" w:rsidRPr="008A45F5" w:rsidRDefault="00240F49" w:rsidP="0089724E">
      <w:pPr>
        <w:pStyle w:val="Listeavsnitt"/>
        <w:numPr>
          <w:ilvl w:val="0"/>
          <w:numId w:val="6"/>
        </w:numPr>
      </w:pPr>
      <w:r w:rsidRPr="008A45F5">
        <w:t xml:space="preserve">Å gi gode tjenester med fokus på kvalitet, tilgjengelighet og brukermedvirkning. </w:t>
      </w:r>
    </w:p>
    <w:p w:rsidR="00240F49" w:rsidRPr="008A45F5" w:rsidRDefault="00240F49" w:rsidP="0089724E">
      <w:pPr>
        <w:pStyle w:val="Listeavsnitt"/>
        <w:numPr>
          <w:ilvl w:val="0"/>
          <w:numId w:val="6"/>
        </w:numPr>
      </w:pPr>
      <w:r w:rsidRPr="008A45F5">
        <w:t>Å sikre både måloppnåelse i forhold til tjenestetilbudet og økonomisk handlefrihet utfordrer både det generelle tjenestenivå/-bredde og fordelingen av ressurser internt i rammeområdene og mellom disse.</w:t>
      </w:r>
    </w:p>
    <w:p w:rsidR="00240F49" w:rsidRPr="008A45F5" w:rsidRDefault="00585959" w:rsidP="0089724E">
      <w:pPr>
        <w:pStyle w:val="Listeavsnitt"/>
        <w:numPr>
          <w:ilvl w:val="0"/>
          <w:numId w:val="6"/>
        </w:numPr>
      </w:pPr>
      <w:r w:rsidRPr="008A45F5">
        <w:t xml:space="preserve"> </w:t>
      </w:r>
      <w:r w:rsidR="00240F49" w:rsidRPr="008A45F5">
        <w:t>Å sikre langsiktig strategisk utvikling av Karasjok kommune</w:t>
      </w:r>
    </w:p>
    <w:p w:rsidR="00240F49" w:rsidRPr="008A45F5" w:rsidRDefault="00240F49" w:rsidP="0089724E">
      <w:pPr>
        <w:pStyle w:val="Listeavsnitt"/>
        <w:numPr>
          <w:ilvl w:val="0"/>
          <w:numId w:val="6"/>
        </w:numPr>
      </w:pPr>
      <w:r w:rsidRPr="008A45F5">
        <w:t>Å sikre en omstillingsdyktig organisasjon som er tilpasset brukernes behov</w:t>
      </w:r>
    </w:p>
    <w:p w:rsidR="00240F49" w:rsidRPr="008A45F5" w:rsidRDefault="00240F49" w:rsidP="0089724E">
      <w:pPr>
        <w:pStyle w:val="Listeavsnitt"/>
        <w:numPr>
          <w:ilvl w:val="0"/>
          <w:numId w:val="6"/>
        </w:numPr>
      </w:pPr>
      <w:r w:rsidRPr="008A45F5">
        <w:t>Å sikre god økonomistyring og en kommuneøkonomi som gir handlingsfrihet</w:t>
      </w:r>
    </w:p>
    <w:p w:rsidR="00240F49" w:rsidRPr="008A45F5" w:rsidRDefault="00240F49" w:rsidP="0089724E">
      <w:pPr>
        <w:pStyle w:val="Listeavsnitt"/>
        <w:numPr>
          <w:ilvl w:val="0"/>
          <w:numId w:val="6"/>
        </w:numPr>
      </w:pPr>
      <w:r w:rsidRPr="008A45F5">
        <w:t>Å redusere sykefravær til 6 %</w:t>
      </w:r>
    </w:p>
    <w:p w:rsidR="00D10C93" w:rsidRDefault="00C94CE8" w:rsidP="00C94CE8">
      <w:pPr>
        <w:pStyle w:val="Overskrift2"/>
      </w:pPr>
      <w:r>
        <w:t xml:space="preserve">  </w:t>
      </w:r>
      <w:r w:rsidR="00B401A9">
        <w:t xml:space="preserve">    </w:t>
      </w:r>
      <w:bookmarkStart w:id="26" w:name="_Toc494883872"/>
      <w:r w:rsidR="00D10C93">
        <w:t xml:space="preserve">6.2 </w:t>
      </w:r>
      <w:r w:rsidR="00D10C93" w:rsidRPr="00D10C93">
        <w:t>Sentrale utfordringer 201</w:t>
      </w:r>
      <w:r w:rsidR="00DF2935">
        <w:t>8</w:t>
      </w:r>
      <w:bookmarkEnd w:id="26"/>
      <w:r w:rsidR="00D10C93" w:rsidRPr="00D10C93">
        <w:t xml:space="preserve"> </w:t>
      </w:r>
    </w:p>
    <w:p w:rsidR="00D10C93" w:rsidRPr="00D10C93" w:rsidRDefault="00D10C93" w:rsidP="00C94CE8">
      <w:r w:rsidRPr="00D10C93">
        <w:t>De sentrale utfordringene innenfor rammeområdet er</w:t>
      </w:r>
    </w:p>
    <w:p w:rsidR="00C94CE8" w:rsidRPr="008A45F5" w:rsidRDefault="000B231A" w:rsidP="0089724E">
      <w:pPr>
        <w:pStyle w:val="Listeavsnitt"/>
        <w:numPr>
          <w:ilvl w:val="0"/>
          <w:numId w:val="7"/>
        </w:numPr>
      </w:pPr>
      <w:r w:rsidRPr="008A45F5">
        <w:t>HMS/Internkontroll</w:t>
      </w:r>
    </w:p>
    <w:p w:rsidR="00D10C93" w:rsidRPr="008A45F5" w:rsidRDefault="00C94CE8" w:rsidP="0089724E">
      <w:pPr>
        <w:pStyle w:val="Listeavsnitt"/>
        <w:numPr>
          <w:ilvl w:val="0"/>
          <w:numId w:val="7"/>
        </w:numPr>
      </w:pPr>
      <w:r w:rsidRPr="008A45F5">
        <w:t xml:space="preserve">Beredskap og ROS </w:t>
      </w:r>
      <w:r w:rsidR="00D10C93" w:rsidRPr="008A45F5">
        <w:t xml:space="preserve"> </w:t>
      </w:r>
    </w:p>
    <w:p w:rsidR="00D10C93" w:rsidRPr="008A45F5" w:rsidRDefault="00D10C93" w:rsidP="0089724E">
      <w:pPr>
        <w:pStyle w:val="Listeavsnitt"/>
        <w:numPr>
          <w:ilvl w:val="0"/>
          <w:numId w:val="7"/>
        </w:numPr>
      </w:pPr>
      <w:r w:rsidRPr="008A45F5">
        <w:t>Økonomi, økonomistyring og rapportering</w:t>
      </w:r>
    </w:p>
    <w:p w:rsidR="00D10C93" w:rsidRPr="008A45F5" w:rsidRDefault="00D10C93" w:rsidP="0089724E">
      <w:pPr>
        <w:pStyle w:val="Listeavsnitt"/>
        <w:numPr>
          <w:ilvl w:val="0"/>
          <w:numId w:val="7"/>
        </w:numPr>
      </w:pPr>
      <w:r w:rsidRPr="008A45F5">
        <w:lastRenderedPageBreak/>
        <w:t>Oppfølging av planer og politiske vedtak</w:t>
      </w:r>
    </w:p>
    <w:p w:rsidR="00D10C93" w:rsidRPr="008A45F5" w:rsidRDefault="00D10C93" w:rsidP="0089724E">
      <w:pPr>
        <w:pStyle w:val="Listeavsnitt"/>
        <w:numPr>
          <w:ilvl w:val="0"/>
          <w:numId w:val="7"/>
        </w:numPr>
      </w:pPr>
      <w:r w:rsidRPr="008A45F5">
        <w:t>Sykefravær/nærvær</w:t>
      </w:r>
    </w:p>
    <w:p w:rsidR="00D10C93" w:rsidRPr="008A45F5" w:rsidRDefault="00D10C93" w:rsidP="0089724E">
      <w:pPr>
        <w:pStyle w:val="Listeavsnitt"/>
        <w:numPr>
          <w:ilvl w:val="0"/>
          <w:numId w:val="7"/>
        </w:numPr>
      </w:pPr>
      <w:r w:rsidRPr="008A45F5">
        <w:t xml:space="preserve">Digitalisering </w:t>
      </w:r>
    </w:p>
    <w:p w:rsidR="000B231A" w:rsidRPr="008A45F5" w:rsidRDefault="000B231A" w:rsidP="0089724E">
      <w:pPr>
        <w:pStyle w:val="Listeavsnitt"/>
        <w:numPr>
          <w:ilvl w:val="0"/>
          <w:numId w:val="7"/>
        </w:numPr>
      </w:pPr>
      <w:r w:rsidRPr="008A45F5">
        <w:t xml:space="preserve">Kompetanse, rekruttere og beholde </w:t>
      </w:r>
    </w:p>
    <w:p w:rsidR="00D10C93" w:rsidRPr="008A45F5" w:rsidRDefault="00D10C93" w:rsidP="0089724E">
      <w:pPr>
        <w:pStyle w:val="Listeavsnitt"/>
        <w:numPr>
          <w:ilvl w:val="0"/>
          <w:numId w:val="7"/>
        </w:numPr>
      </w:pPr>
      <w:r w:rsidRPr="008A45F5">
        <w:t xml:space="preserve">Offentlige anskaffelser </w:t>
      </w:r>
    </w:p>
    <w:p w:rsidR="00D10C93" w:rsidRPr="008A45F5" w:rsidRDefault="00D10C93" w:rsidP="0089724E">
      <w:pPr>
        <w:pStyle w:val="Listeavsnitt"/>
        <w:numPr>
          <w:ilvl w:val="0"/>
          <w:numId w:val="7"/>
        </w:numPr>
      </w:pPr>
      <w:r w:rsidRPr="008A45F5">
        <w:t>Samisk språk og kultur</w:t>
      </w:r>
    </w:p>
    <w:p w:rsidR="00C94CE8" w:rsidRPr="001D6A58" w:rsidRDefault="006B0E05" w:rsidP="001D6A58">
      <w:pPr>
        <w:pStyle w:val="Undertittel"/>
        <w:rPr>
          <w:rStyle w:val="Sterkutheving"/>
          <w:bCs w:val="0"/>
          <w:i/>
          <w:iCs/>
          <w:color w:val="4F81BD" w:themeColor="accent1"/>
        </w:rPr>
      </w:pPr>
      <w:r w:rsidRPr="001D6A58">
        <w:rPr>
          <w:rStyle w:val="Sterkutheving"/>
          <w:bCs w:val="0"/>
          <w:i/>
          <w:iCs/>
          <w:color w:val="4F81BD" w:themeColor="accent1"/>
        </w:rPr>
        <w:t xml:space="preserve">Prioriterte satsingsområder </w:t>
      </w:r>
    </w:p>
    <w:p w:rsidR="00C94CE8" w:rsidRPr="00C94CE8" w:rsidRDefault="00C94CE8" w:rsidP="00C94CE8">
      <w:pPr>
        <w:rPr>
          <w:rStyle w:val="Sterkutheving"/>
          <w:rFonts w:ascii="Times New Roman" w:hAnsi="Times New Roman"/>
          <w:bCs w:val="0"/>
          <w:i w:val="0"/>
          <w:iCs w:val="0"/>
        </w:rPr>
      </w:pPr>
      <w:r>
        <w:rPr>
          <w:rStyle w:val="Sterkutheving"/>
          <w:rFonts w:ascii="Times New Roman" w:hAnsi="Times New Roman"/>
          <w:bCs w:val="0"/>
          <w:i w:val="0"/>
          <w:iCs w:val="0"/>
        </w:rPr>
        <w:t>Av kommunens sentrale utfordringer, velger rådmannen å kommentere følgende satsing</w:t>
      </w:r>
      <w:r w:rsidR="000B231A">
        <w:rPr>
          <w:rStyle w:val="Sterkutheving"/>
          <w:rFonts w:ascii="Times New Roman" w:hAnsi="Times New Roman"/>
          <w:bCs w:val="0"/>
          <w:i w:val="0"/>
          <w:iCs w:val="0"/>
        </w:rPr>
        <w:t>er</w:t>
      </w:r>
      <w:r w:rsidR="00736595">
        <w:rPr>
          <w:rStyle w:val="Sterkutheving"/>
          <w:rFonts w:ascii="Times New Roman" w:hAnsi="Times New Roman"/>
          <w:bCs w:val="0"/>
          <w:i w:val="0"/>
          <w:iCs w:val="0"/>
        </w:rPr>
        <w:t>:</w:t>
      </w:r>
    </w:p>
    <w:p w:rsidR="00E25B2B" w:rsidRPr="008A45F5" w:rsidRDefault="00E25B2B" w:rsidP="00C94CE8">
      <w:pPr>
        <w:rPr>
          <w:lang w:val="se-NO"/>
        </w:rPr>
      </w:pPr>
      <w:r w:rsidRPr="001D6A58">
        <w:rPr>
          <w:rStyle w:val="UndertittelTegn"/>
        </w:rPr>
        <w:t xml:space="preserve">Beredskap </w:t>
      </w:r>
      <w:r w:rsidR="00E551FE" w:rsidRPr="001D6A58">
        <w:rPr>
          <w:rStyle w:val="UndertittelTegn"/>
        </w:rPr>
        <w:t xml:space="preserve">og ROS </w:t>
      </w:r>
      <w:r w:rsidR="007B6689" w:rsidRPr="001D6A58">
        <w:rPr>
          <w:rStyle w:val="UndertittelTegn"/>
        </w:rPr>
        <w:br/>
      </w:r>
      <w:r w:rsidR="007B6689" w:rsidRPr="00F43A8D">
        <w:t>I 2016 er plan for helsemessig og sosial be</w:t>
      </w:r>
      <w:r w:rsidR="00DF2935">
        <w:t>redskap ferdigstilt. I 2017 er</w:t>
      </w:r>
      <w:r w:rsidR="007B6689" w:rsidRPr="00F43A8D">
        <w:t xml:space="preserve"> kommunens overordn</w:t>
      </w:r>
      <w:r w:rsidR="00DF2935">
        <w:t>ede beredskapsplan vedtatt</w:t>
      </w:r>
      <w:r w:rsidR="007B6689" w:rsidRPr="00F43A8D">
        <w:t>. Gjennomgangen skal sikre at det ordinære tjenesteapparatet også er i stand til å takle ekstraordinære hendelser</w:t>
      </w:r>
      <w:r w:rsidR="007B6689" w:rsidRPr="008A45F5">
        <w:t xml:space="preserve">. De ulike avdelinger </w:t>
      </w:r>
      <w:r w:rsidR="00F43A8D" w:rsidRPr="008A45F5">
        <w:t>skal jobbe med</w:t>
      </w:r>
      <w:r w:rsidR="007B6689" w:rsidRPr="008A45F5">
        <w:t xml:space="preserve"> </w:t>
      </w:r>
      <w:r w:rsidR="00F43A8D" w:rsidRPr="008A45F5">
        <w:t>ROS- analyser</w:t>
      </w:r>
      <w:r w:rsidR="007B6689" w:rsidRPr="008A45F5">
        <w:t xml:space="preserve"> </w:t>
      </w:r>
      <w:r w:rsidR="00F43A8D" w:rsidRPr="008A45F5">
        <w:rPr>
          <w:lang w:val="se-NO"/>
        </w:rPr>
        <w:t>(</w:t>
      </w:r>
      <w:r w:rsidR="007B6689" w:rsidRPr="008A45F5">
        <w:t>risiko- og sårbarhets</w:t>
      </w:r>
      <w:r w:rsidR="0035210D" w:rsidRPr="008A45F5">
        <w:t xml:space="preserve"> </w:t>
      </w:r>
      <w:r w:rsidR="007B6689" w:rsidRPr="008A45F5">
        <w:t>an</w:t>
      </w:r>
      <w:r w:rsidR="00F43A8D" w:rsidRPr="008A45F5">
        <w:rPr>
          <w:lang w:val="se-NO"/>
        </w:rPr>
        <w:t>a</w:t>
      </w:r>
      <w:r w:rsidR="007B6689" w:rsidRPr="008A45F5">
        <w:t>lyser)</w:t>
      </w:r>
      <w:r w:rsidR="00F43A8D" w:rsidRPr="008A45F5">
        <w:t xml:space="preserve"> på egne områder</w:t>
      </w:r>
      <w:r w:rsidR="007B6689" w:rsidRPr="008A45F5">
        <w:t>.</w:t>
      </w:r>
      <w:r w:rsidR="00F43A8D" w:rsidRPr="008A45F5">
        <w:t xml:space="preserve"> I tillegg velges ut de områdene der det skal være ROS analyser på overordnet nivå. </w:t>
      </w:r>
    </w:p>
    <w:p w:rsidR="00E25B2B" w:rsidRPr="008A45F5" w:rsidRDefault="00E25B2B" w:rsidP="00C94CE8">
      <w:r w:rsidRPr="001D6A58">
        <w:rPr>
          <w:rStyle w:val="UndertittelTegn"/>
        </w:rPr>
        <w:t>Digitalisering</w:t>
      </w:r>
      <w:r w:rsidR="00E46948" w:rsidRPr="001D6A58">
        <w:rPr>
          <w:rStyle w:val="UndertittelTegn"/>
        </w:rPr>
        <w:br/>
      </w:r>
      <w:r w:rsidR="00E46948" w:rsidRPr="008A45F5">
        <w:t>I løpet av 2016</w:t>
      </w:r>
      <w:r w:rsidR="00695B02" w:rsidRPr="008A45F5">
        <w:t xml:space="preserve"> og 2017</w:t>
      </w:r>
      <w:r w:rsidR="00E46948" w:rsidRPr="008A45F5">
        <w:t xml:space="preserve"> </w:t>
      </w:r>
      <w:r w:rsidR="00F43A8D" w:rsidRPr="008A45F5">
        <w:t>har</w:t>
      </w:r>
      <w:r w:rsidR="00695B02" w:rsidRPr="008A45F5">
        <w:t xml:space="preserve"> kommunen gått </w:t>
      </w:r>
      <w:r w:rsidR="00E46948" w:rsidRPr="008A45F5">
        <w:t>over til flere nye digitale løsninger. Dette gjelder overgang til e</w:t>
      </w:r>
      <w:r w:rsidR="00436AA1" w:rsidRPr="008A45F5">
        <w:t>lektronisk korrespondanse (Svar</w:t>
      </w:r>
      <w:r w:rsidR="00E46948" w:rsidRPr="008A45F5">
        <w:t xml:space="preserve"> ut), ny versjon av økonom</w:t>
      </w:r>
      <w:r w:rsidR="00436AA1" w:rsidRPr="008A45F5">
        <w:t>i- og saksbehandlingsprogram.</w:t>
      </w:r>
      <w:r w:rsidR="00695B02" w:rsidRPr="008A45F5">
        <w:t xml:space="preserve"> I 2018</w:t>
      </w:r>
      <w:r w:rsidR="00670AB0" w:rsidRPr="008A45F5">
        <w:t xml:space="preserve"> planlegges overgang til ny hjemmeside for kommunen.</w:t>
      </w:r>
      <w:r w:rsidR="00436AA1" w:rsidRPr="008A45F5">
        <w:t xml:space="preserve"> </w:t>
      </w:r>
      <w:r w:rsidR="00E46948" w:rsidRPr="008A45F5">
        <w:t>Denne digitaliseringen vil forenkle publikums kontakt med kommunen. Digitaliseringen vil også redusere kommunens kostnader på pa</w:t>
      </w:r>
      <w:r w:rsidR="0049512A" w:rsidRPr="008A45F5">
        <w:t>p</w:t>
      </w:r>
      <w:r w:rsidR="00E46948" w:rsidRPr="008A45F5">
        <w:t>ir, konvo</w:t>
      </w:r>
      <w:r w:rsidR="00695B02" w:rsidRPr="008A45F5">
        <w:t>lutter og porto. I løpet av 2018</w:t>
      </w:r>
      <w:r w:rsidR="00E46948" w:rsidRPr="008A45F5">
        <w:t xml:space="preserve"> vil rådmannen</w:t>
      </w:r>
      <w:r w:rsidR="00E53554" w:rsidRPr="008A45F5">
        <w:t xml:space="preserve"> følge opp og</w:t>
      </w:r>
      <w:r w:rsidR="00E46948" w:rsidRPr="008A45F5">
        <w:t xml:space="preserve"> vurdere de kostnadsmessige gevinstene av digitaliseringen.</w:t>
      </w:r>
    </w:p>
    <w:p w:rsidR="0007150B" w:rsidRPr="008A45F5" w:rsidRDefault="0007150B" w:rsidP="00C94CE8">
      <w:r w:rsidRPr="008A45F5">
        <w:t>I tillegg vil det tilrettelegges for elektroniske skjemaer/søknader</w:t>
      </w:r>
    </w:p>
    <w:p w:rsidR="009C5C4F" w:rsidRPr="000840A8" w:rsidRDefault="00E25B2B" w:rsidP="000840A8">
      <w:pPr>
        <w:pStyle w:val="Undertittel"/>
        <w:rPr>
          <w:rStyle w:val="Sterkutheving"/>
          <w:bCs w:val="0"/>
          <w:i/>
          <w:iCs/>
          <w:color w:val="4F81BD" w:themeColor="accent1"/>
        </w:rPr>
      </w:pPr>
      <w:r w:rsidRPr="000840A8">
        <w:rPr>
          <w:rStyle w:val="Sterkutheving"/>
          <w:bCs w:val="0"/>
          <w:i/>
          <w:iCs/>
          <w:color w:val="4F81BD" w:themeColor="accent1"/>
        </w:rPr>
        <w:t>Kompetanse/rekruttering/beholde</w:t>
      </w:r>
      <w:r w:rsidR="00AC6CD9" w:rsidRPr="000840A8">
        <w:rPr>
          <w:rStyle w:val="Sterkutheving"/>
          <w:bCs w:val="0"/>
          <w:i/>
          <w:iCs/>
          <w:color w:val="4F81BD" w:themeColor="accent1"/>
        </w:rPr>
        <w:t xml:space="preserve"> </w:t>
      </w:r>
    </w:p>
    <w:p w:rsidR="00FD40D5" w:rsidRDefault="00FD40D5" w:rsidP="00C94CE8">
      <w:r w:rsidRPr="00FD40D5">
        <w:t>Som et tiltak i forbindelse med rekruttering, foreslår rådmannen</w:t>
      </w:r>
      <w:r w:rsidR="00F72737">
        <w:t xml:space="preserve"> for 2018</w:t>
      </w:r>
      <w:r w:rsidRPr="00FD40D5">
        <w:t xml:space="preserve"> at kr 200 000 avsettes som stipend til studenter fra bygda. Det er utarbeidet egne</w:t>
      </w:r>
      <w:r w:rsidR="000B2D0D">
        <w:t xml:space="preserve"> retningslinjer for tildeling av</w:t>
      </w:r>
      <w:r w:rsidRPr="00FD40D5">
        <w:t xml:space="preserve"> kommunal utdanningsstipend.</w:t>
      </w:r>
    </w:p>
    <w:p w:rsidR="00264205" w:rsidRPr="008A45F5" w:rsidRDefault="009C5C4F" w:rsidP="00C94CE8">
      <w:r w:rsidRPr="008A45F5">
        <w:t>I barnehagene og i skolen har det de siste årene vært en utfordring å få besatt alle stillinger med faglærte. Det må iverksettes tiltak til rekruttering av nye faglærte og å beholde kompetansen i kommunen.</w:t>
      </w:r>
    </w:p>
    <w:p w:rsidR="00264205" w:rsidRPr="008A45F5" w:rsidRDefault="00264205" w:rsidP="00C94CE8">
      <w:r w:rsidRPr="008A45F5">
        <w:t>I pleie og omsorg har det de siste årene vært en stor utfordring å få besatt alle sykepleier stillinger, spesielt på sykeavdelingen. Det må iverksettes tiltak til rekruttering og stabilisering av sykepleiere og helsefagarbeidere for å beholde kompetansen i kommunen og for å drifte pleie og omsorg med faglig forsvarlighet. Vi vil de neste årene få konkurranse fra andre statlige institusjoner i Karasjok angående helsepersonell.</w:t>
      </w:r>
    </w:p>
    <w:p w:rsidR="00264205" w:rsidRPr="008A45F5" w:rsidRDefault="00264205" w:rsidP="00C94CE8">
      <w:r w:rsidRPr="008A45F5">
        <w:t xml:space="preserve">Pleie og omsorgstjenestene er i en periode hvor mange fagarbeidere pensjoneres. Ansettelse av nye fagarbeidere som erstatning for de som pensjoneres, er utfordrende. Samarbeid med </w:t>
      </w:r>
      <w:r w:rsidRPr="008A45F5">
        <w:lastRenderedPageBreak/>
        <w:t xml:space="preserve">blant annet utdanningsinstitusjoner er igangsatt for å gi opplæring og for å rekruttere nye fagarbeidere. I dette arbeidet har pleie og omsorgstjenestene fire lærlingeplasser. </w:t>
      </w:r>
      <w:r w:rsidR="00F47B66" w:rsidRPr="008A45F5">
        <w:t xml:space="preserve"> </w:t>
      </w:r>
    </w:p>
    <w:p w:rsidR="008A45F5" w:rsidRPr="008A45F5" w:rsidRDefault="00603789" w:rsidP="00C94CE8">
      <w:r w:rsidRPr="008A45F5">
        <w:t>A</w:t>
      </w:r>
      <w:r w:rsidR="005B4360" w:rsidRPr="008A45F5">
        <w:t xml:space="preserve">vdeling for planlegging, teknisk, miljøutvikling og næring </w:t>
      </w:r>
      <w:r w:rsidR="006354DC" w:rsidRPr="008A45F5">
        <w:t>har mange arbeidstakere som er på tur til å pensjonere seg.</w:t>
      </w:r>
      <w:r w:rsidR="008914D7" w:rsidRPr="008A45F5">
        <w:t xml:space="preserve"> Ansettelser av nye medarbeidere med teknisk bakgrunn er utfordrende og tidkrevende. Samtidig er det ønskelig at vi har ansettelse</w:t>
      </w:r>
      <w:r w:rsidR="002E7607" w:rsidRPr="008A45F5">
        <w:t>s</w:t>
      </w:r>
      <w:r w:rsidR="008914D7" w:rsidRPr="008A45F5">
        <w:t xml:space="preserve"> prosess hvor det er mulighet med en overlapping slik at kunnskap kan overføres til nye ansatte. Kan nevne som eksempel brannsjef, brannmester, vaktmesterformann, renholdsleder med fagbakgrunn, planlegger, prosjektmedarbeider, leder renseanlegg- og driftsavdeling, avdelingsingeniør og feierlærling. </w:t>
      </w:r>
    </w:p>
    <w:p w:rsidR="00E25B2B" w:rsidRPr="008A45F5" w:rsidRDefault="00E25B2B" w:rsidP="00C94CE8">
      <w:r w:rsidRPr="000840A8">
        <w:rPr>
          <w:rStyle w:val="UndertittelTegn"/>
        </w:rPr>
        <w:t xml:space="preserve">HMS/Internkontroll </w:t>
      </w:r>
      <w:r w:rsidR="00E46948" w:rsidRPr="000840A8">
        <w:rPr>
          <w:rStyle w:val="UndertittelTegn"/>
        </w:rPr>
        <w:br/>
      </w:r>
      <w:r w:rsidR="00E46948" w:rsidRPr="008A45F5">
        <w:t>HMS- koordinator har tiltrådt i et toårig prosjekt som varer frem til august 2018. Rådmannen har forventninger til at en slik ressurs vil bidra til reduksjon av sykefraværet og økt fokus på hms/ internkontrollarbeidet. Selve arbeidet må gjøres av lederne i de enkelte avdelingene og enhetene og med støtte fra HMS koordinator.</w:t>
      </w:r>
    </w:p>
    <w:p w:rsidR="00E25B2B" w:rsidRPr="008A45F5" w:rsidRDefault="00E46948" w:rsidP="00C94CE8">
      <w:r w:rsidRPr="008A45F5">
        <w:t>Kommunen har i 2016 gått over til elektronisk internkontroll. Gjennom felles rutiner, ventes det at effekten gir en mer enhetlig tjenesteyting innen de ulike tjenesteområdene. For tjenesteytingen vil dette ventelig gi en bedre kvalitetssikring og publikumsservice. Digitaliseringen av internkontrollen vil ventelig også gi en effektiviseringsgevinst i form av at aktuelle rutiner og dokumenter samles på ett sted.  </w:t>
      </w:r>
    </w:p>
    <w:p w:rsidR="00AC6CD9" w:rsidRDefault="00E25B2B" w:rsidP="00C94CE8">
      <w:r w:rsidRPr="000840A8">
        <w:rPr>
          <w:rStyle w:val="UndertittelTegn"/>
        </w:rPr>
        <w:t xml:space="preserve">Sykefravær </w:t>
      </w:r>
      <w:r w:rsidR="002477B2" w:rsidRPr="000840A8">
        <w:rPr>
          <w:rStyle w:val="UndertittelTegn"/>
        </w:rPr>
        <w:br/>
      </w:r>
      <w:r w:rsidR="008F5D6A" w:rsidRPr="008A45F5">
        <w:t>Sykefraværet er fortsatt høyt og koster Karasjok kommune mange millioner. For administrasjonen er det vesentlig fortsatt å jobbe med tiltak for å få ned sykefraværet.</w:t>
      </w:r>
    </w:p>
    <w:p w:rsidR="008A45F5" w:rsidRPr="007B77C4" w:rsidRDefault="008A45F5" w:rsidP="00C94CE8">
      <w:pPr>
        <w:rPr>
          <w:color w:val="FF0000"/>
        </w:rPr>
      </w:pPr>
      <w:r>
        <w:t>Nivået på sykefravær har gått noe ned i 2017, men er fortsatt alt for høyt.  Arbeidet med oppfølging av sykemeldte må intensiveres og kommunen må ta i bruk de hjelpemidler som er mulig i dette arbeidet, herunder vurdering av restarbeidsevne.</w:t>
      </w:r>
    </w:p>
    <w:p w:rsidR="006B0E05" w:rsidRDefault="006B0E05" w:rsidP="00C94CE8">
      <w:pPr>
        <w:pStyle w:val="Undertittel"/>
      </w:pPr>
      <w:r>
        <w:t xml:space="preserve">Driftsbudsjettet </w:t>
      </w:r>
    </w:p>
    <w:p w:rsidR="006B0E05" w:rsidRDefault="006B0E05" w:rsidP="00C94CE8">
      <w:pPr>
        <w:pStyle w:val="Undertittel"/>
      </w:pPr>
      <w:r w:rsidRPr="008116EC">
        <w:t>Rådmannens forslag til budsjettstyrin</w:t>
      </w:r>
      <w:r w:rsidR="007C4F75">
        <w:t>g/nye tiltak i planperioden 2018 – 2021</w:t>
      </w:r>
      <w:r w:rsidRPr="008116EC">
        <w:t xml:space="preserve"> </w:t>
      </w:r>
    </w:p>
    <w:p w:rsidR="00D34ABC" w:rsidRPr="00D34ABC" w:rsidRDefault="00D34ABC" w:rsidP="00D34ABC">
      <w:r>
        <w:t>Tiltakene er forslag til nye driftstiltak som rådmannen ikke har prioritert inn i budsjett 2018:</w:t>
      </w:r>
    </w:p>
    <w:tbl>
      <w:tblPr>
        <w:tblStyle w:val="Lysskyggelegging-uthevingsfarge1"/>
        <w:tblW w:w="0" w:type="auto"/>
        <w:tblLook w:val="04A0" w:firstRow="1" w:lastRow="0" w:firstColumn="1" w:lastColumn="0" w:noHBand="0" w:noVBand="1"/>
      </w:tblPr>
      <w:tblGrid>
        <w:gridCol w:w="2376"/>
        <w:gridCol w:w="996"/>
        <w:gridCol w:w="1134"/>
        <w:gridCol w:w="1056"/>
        <w:gridCol w:w="1209"/>
      </w:tblGrid>
      <w:tr w:rsidR="006B0E05" w:rsidTr="002E78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B0E05" w:rsidRDefault="006B0E05" w:rsidP="00C94CE8">
            <w:r>
              <w:t xml:space="preserve">Nye tiltak – beskrivelse </w:t>
            </w:r>
          </w:p>
        </w:tc>
        <w:tc>
          <w:tcPr>
            <w:tcW w:w="996" w:type="dxa"/>
          </w:tcPr>
          <w:p w:rsidR="006B0E05" w:rsidRDefault="00DD4CCF" w:rsidP="00C94CE8">
            <w:pPr>
              <w:cnfStyle w:val="100000000000" w:firstRow="1" w:lastRow="0" w:firstColumn="0" w:lastColumn="0" w:oddVBand="0" w:evenVBand="0" w:oddHBand="0" w:evenHBand="0" w:firstRowFirstColumn="0" w:firstRowLastColumn="0" w:lastRowFirstColumn="0" w:lastRowLastColumn="0"/>
            </w:pPr>
            <w:r>
              <w:t>2018</w:t>
            </w:r>
          </w:p>
        </w:tc>
        <w:tc>
          <w:tcPr>
            <w:tcW w:w="1134" w:type="dxa"/>
          </w:tcPr>
          <w:p w:rsidR="006B0E05" w:rsidRDefault="00DD4CCF" w:rsidP="00C94CE8">
            <w:pPr>
              <w:cnfStyle w:val="100000000000" w:firstRow="1" w:lastRow="0" w:firstColumn="0" w:lastColumn="0" w:oddVBand="0" w:evenVBand="0" w:oddHBand="0" w:evenHBand="0" w:firstRowFirstColumn="0" w:firstRowLastColumn="0" w:lastRowFirstColumn="0" w:lastRowLastColumn="0"/>
            </w:pPr>
            <w:r>
              <w:t>2019</w:t>
            </w:r>
          </w:p>
        </w:tc>
        <w:tc>
          <w:tcPr>
            <w:tcW w:w="1056" w:type="dxa"/>
          </w:tcPr>
          <w:p w:rsidR="006B0E05" w:rsidRDefault="00DD4CCF" w:rsidP="00C94CE8">
            <w:pPr>
              <w:cnfStyle w:val="100000000000" w:firstRow="1" w:lastRow="0" w:firstColumn="0" w:lastColumn="0" w:oddVBand="0" w:evenVBand="0" w:oddHBand="0" w:evenHBand="0" w:firstRowFirstColumn="0" w:firstRowLastColumn="0" w:lastRowFirstColumn="0" w:lastRowLastColumn="0"/>
            </w:pPr>
            <w:r>
              <w:t>2020</w:t>
            </w:r>
          </w:p>
        </w:tc>
        <w:tc>
          <w:tcPr>
            <w:tcW w:w="1209" w:type="dxa"/>
          </w:tcPr>
          <w:p w:rsidR="006B0E05" w:rsidRDefault="00DD4CCF" w:rsidP="00C94CE8">
            <w:pPr>
              <w:cnfStyle w:val="100000000000" w:firstRow="1" w:lastRow="0" w:firstColumn="0" w:lastColumn="0" w:oddVBand="0" w:evenVBand="0" w:oddHBand="0" w:evenHBand="0" w:firstRowFirstColumn="0" w:firstRowLastColumn="0" w:lastRowFirstColumn="0" w:lastRowLastColumn="0"/>
            </w:pPr>
            <w:r>
              <w:t>2021</w:t>
            </w:r>
          </w:p>
        </w:tc>
      </w:tr>
      <w:tr w:rsidR="006B0E05" w:rsidTr="002E7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B0E05" w:rsidRDefault="00C13C2B" w:rsidP="005957C4">
            <w:r w:rsidRPr="00C13C2B">
              <w:t xml:space="preserve">Fellesområde- </w:t>
            </w:r>
            <w:r w:rsidR="005957C4">
              <w:t>Kompetanseheving</w:t>
            </w:r>
          </w:p>
        </w:tc>
        <w:tc>
          <w:tcPr>
            <w:tcW w:w="996"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200 000</w:t>
            </w:r>
          </w:p>
        </w:tc>
        <w:tc>
          <w:tcPr>
            <w:tcW w:w="1134"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200 000</w:t>
            </w:r>
          </w:p>
        </w:tc>
        <w:tc>
          <w:tcPr>
            <w:tcW w:w="1056"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200 000</w:t>
            </w:r>
          </w:p>
        </w:tc>
        <w:tc>
          <w:tcPr>
            <w:tcW w:w="1209"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200 000</w:t>
            </w:r>
          </w:p>
        </w:tc>
      </w:tr>
      <w:tr w:rsidR="006B0E05" w:rsidTr="002E78E6">
        <w:tc>
          <w:tcPr>
            <w:cnfStyle w:val="001000000000" w:firstRow="0" w:lastRow="0" w:firstColumn="1" w:lastColumn="0" w:oddVBand="0" w:evenVBand="0" w:oddHBand="0" w:evenHBand="0" w:firstRowFirstColumn="0" w:firstRowLastColumn="0" w:lastRowFirstColumn="0" w:lastRowLastColumn="0"/>
            <w:tcW w:w="2376" w:type="dxa"/>
          </w:tcPr>
          <w:p w:rsidR="006B0E05" w:rsidRDefault="005957C4" w:rsidP="00C94CE8">
            <w:r>
              <w:t>Videreføre lederutvikling</w:t>
            </w:r>
          </w:p>
        </w:tc>
        <w:tc>
          <w:tcPr>
            <w:tcW w:w="996" w:type="dxa"/>
          </w:tcPr>
          <w:p w:rsidR="006B0E05" w:rsidRDefault="005957C4" w:rsidP="00C94CE8">
            <w:pPr>
              <w:cnfStyle w:val="000000000000" w:firstRow="0" w:lastRow="0" w:firstColumn="0" w:lastColumn="0" w:oddVBand="0" w:evenVBand="0" w:oddHBand="0" w:evenHBand="0" w:firstRowFirstColumn="0" w:firstRowLastColumn="0" w:lastRowFirstColumn="0" w:lastRowLastColumn="0"/>
            </w:pPr>
            <w:r>
              <w:t>300 000</w:t>
            </w:r>
          </w:p>
        </w:tc>
        <w:tc>
          <w:tcPr>
            <w:tcW w:w="1134" w:type="dxa"/>
          </w:tcPr>
          <w:p w:rsidR="006B0E05" w:rsidRDefault="005957C4" w:rsidP="00C94CE8">
            <w:pPr>
              <w:cnfStyle w:val="000000000000" w:firstRow="0" w:lastRow="0" w:firstColumn="0" w:lastColumn="0" w:oddVBand="0" w:evenVBand="0" w:oddHBand="0" w:evenHBand="0" w:firstRowFirstColumn="0" w:firstRowLastColumn="0" w:lastRowFirstColumn="0" w:lastRowLastColumn="0"/>
            </w:pPr>
            <w:r>
              <w:t>300</w:t>
            </w:r>
            <w:r w:rsidR="003E6697">
              <w:t> </w:t>
            </w:r>
            <w:r w:rsidR="003E6697" w:rsidRPr="003E6697">
              <w:t>000</w:t>
            </w:r>
          </w:p>
        </w:tc>
        <w:tc>
          <w:tcPr>
            <w:tcW w:w="1056" w:type="dxa"/>
          </w:tcPr>
          <w:p w:rsidR="006B0E05" w:rsidRDefault="005957C4" w:rsidP="00C94CE8">
            <w:pPr>
              <w:cnfStyle w:val="000000000000" w:firstRow="0" w:lastRow="0" w:firstColumn="0" w:lastColumn="0" w:oddVBand="0" w:evenVBand="0" w:oddHBand="0" w:evenHBand="0" w:firstRowFirstColumn="0" w:firstRowLastColumn="0" w:lastRowFirstColumn="0" w:lastRowLastColumn="0"/>
            </w:pPr>
            <w:r>
              <w:t>300</w:t>
            </w:r>
            <w:r w:rsidR="003E6697" w:rsidRPr="003E6697">
              <w:t xml:space="preserve"> 000</w:t>
            </w:r>
            <w:r w:rsidR="003E6697" w:rsidRPr="003E6697">
              <w:tab/>
            </w:r>
          </w:p>
        </w:tc>
        <w:tc>
          <w:tcPr>
            <w:tcW w:w="1209" w:type="dxa"/>
          </w:tcPr>
          <w:p w:rsidR="006B0E05" w:rsidRDefault="005957C4" w:rsidP="00C94CE8">
            <w:pPr>
              <w:cnfStyle w:val="000000000000" w:firstRow="0" w:lastRow="0" w:firstColumn="0" w:lastColumn="0" w:oddVBand="0" w:evenVBand="0" w:oddHBand="0" w:evenHBand="0" w:firstRowFirstColumn="0" w:firstRowLastColumn="0" w:lastRowFirstColumn="0" w:lastRowLastColumn="0"/>
            </w:pPr>
            <w:r>
              <w:t>300</w:t>
            </w:r>
            <w:r w:rsidR="00AD6F07">
              <w:t xml:space="preserve"> </w:t>
            </w:r>
            <w:r w:rsidR="003E6697" w:rsidRPr="003E6697">
              <w:t>000</w:t>
            </w:r>
          </w:p>
        </w:tc>
      </w:tr>
      <w:tr w:rsidR="006B0E05" w:rsidTr="002E7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B0E05" w:rsidRDefault="005957C4" w:rsidP="00C94CE8">
            <w:r>
              <w:t>Å</w:t>
            </w:r>
            <w:r w:rsidR="000E36C4">
              <w:t xml:space="preserve">rlig tilskudd </w:t>
            </w:r>
            <w:proofErr w:type="spellStart"/>
            <w:r w:rsidR="000E36C4">
              <w:t>Riddo</w:t>
            </w:r>
            <w:proofErr w:type="spellEnd"/>
            <w:r>
              <w:t xml:space="preserve"> </w:t>
            </w:r>
            <w:proofErr w:type="spellStart"/>
            <w:r>
              <w:t>Duottar</w:t>
            </w:r>
            <w:proofErr w:type="spellEnd"/>
            <w:r>
              <w:t xml:space="preserve"> </w:t>
            </w:r>
            <w:proofErr w:type="spellStart"/>
            <w:r>
              <w:t>Museat</w:t>
            </w:r>
            <w:proofErr w:type="spellEnd"/>
          </w:p>
        </w:tc>
        <w:tc>
          <w:tcPr>
            <w:tcW w:w="996"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286 000</w:t>
            </w:r>
          </w:p>
        </w:tc>
        <w:tc>
          <w:tcPr>
            <w:tcW w:w="1134"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286 000</w:t>
            </w:r>
          </w:p>
        </w:tc>
        <w:tc>
          <w:tcPr>
            <w:tcW w:w="1056"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286 000</w:t>
            </w:r>
          </w:p>
        </w:tc>
        <w:tc>
          <w:tcPr>
            <w:tcW w:w="1209" w:type="dxa"/>
          </w:tcPr>
          <w:p w:rsidR="006B0E05" w:rsidRDefault="005957C4" w:rsidP="00C94CE8">
            <w:pPr>
              <w:cnfStyle w:val="000000100000" w:firstRow="0" w:lastRow="0" w:firstColumn="0" w:lastColumn="0" w:oddVBand="0" w:evenVBand="0" w:oddHBand="1" w:evenHBand="0" w:firstRowFirstColumn="0" w:firstRowLastColumn="0" w:lastRowFirstColumn="0" w:lastRowLastColumn="0"/>
            </w:pPr>
            <w:r>
              <w:t>286 000</w:t>
            </w:r>
          </w:p>
        </w:tc>
      </w:tr>
      <w:tr w:rsidR="007C4F75" w:rsidTr="002E78E6">
        <w:tc>
          <w:tcPr>
            <w:cnfStyle w:val="001000000000" w:firstRow="0" w:lastRow="0" w:firstColumn="1" w:lastColumn="0" w:oddVBand="0" w:evenVBand="0" w:oddHBand="0" w:evenHBand="0" w:firstRowFirstColumn="0" w:firstRowLastColumn="0" w:lastRowFirstColumn="0" w:lastRowLastColumn="0"/>
            <w:tcW w:w="2376" w:type="dxa"/>
          </w:tcPr>
          <w:p w:rsidR="007C4F75" w:rsidRDefault="007C4F75" w:rsidP="00C94CE8">
            <w:r>
              <w:t>Driftstilskudd til kunstskolen</w:t>
            </w:r>
          </w:p>
        </w:tc>
        <w:tc>
          <w:tcPr>
            <w:tcW w:w="996" w:type="dxa"/>
          </w:tcPr>
          <w:p w:rsidR="007C4F75" w:rsidRDefault="007C4F75" w:rsidP="00C94CE8">
            <w:pPr>
              <w:cnfStyle w:val="000000000000" w:firstRow="0" w:lastRow="0" w:firstColumn="0" w:lastColumn="0" w:oddVBand="0" w:evenVBand="0" w:oddHBand="0" w:evenHBand="0" w:firstRowFirstColumn="0" w:firstRowLastColumn="0" w:lastRowFirstColumn="0" w:lastRowLastColumn="0"/>
            </w:pPr>
            <w:r>
              <w:t>200 000</w:t>
            </w:r>
          </w:p>
        </w:tc>
        <w:tc>
          <w:tcPr>
            <w:tcW w:w="1134" w:type="dxa"/>
          </w:tcPr>
          <w:p w:rsidR="007C4F75" w:rsidRDefault="007C4F75" w:rsidP="00C94CE8">
            <w:pPr>
              <w:cnfStyle w:val="000000000000" w:firstRow="0" w:lastRow="0" w:firstColumn="0" w:lastColumn="0" w:oddVBand="0" w:evenVBand="0" w:oddHBand="0" w:evenHBand="0" w:firstRowFirstColumn="0" w:firstRowLastColumn="0" w:lastRowFirstColumn="0" w:lastRowLastColumn="0"/>
            </w:pPr>
            <w:r>
              <w:t>200 000</w:t>
            </w:r>
          </w:p>
        </w:tc>
        <w:tc>
          <w:tcPr>
            <w:tcW w:w="1056" w:type="dxa"/>
          </w:tcPr>
          <w:p w:rsidR="007C4F75" w:rsidRDefault="007C4F75" w:rsidP="00C94CE8">
            <w:pPr>
              <w:cnfStyle w:val="000000000000" w:firstRow="0" w:lastRow="0" w:firstColumn="0" w:lastColumn="0" w:oddVBand="0" w:evenVBand="0" w:oddHBand="0" w:evenHBand="0" w:firstRowFirstColumn="0" w:firstRowLastColumn="0" w:lastRowFirstColumn="0" w:lastRowLastColumn="0"/>
            </w:pPr>
            <w:r>
              <w:t>200 000</w:t>
            </w:r>
          </w:p>
        </w:tc>
        <w:tc>
          <w:tcPr>
            <w:tcW w:w="1209" w:type="dxa"/>
          </w:tcPr>
          <w:p w:rsidR="007C4F75" w:rsidRDefault="007C4F75" w:rsidP="00C94CE8">
            <w:pPr>
              <w:cnfStyle w:val="000000000000" w:firstRow="0" w:lastRow="0" w:firstColumn="0" w:lastColumn="0" w:oddVBand="0" w:evenVBand="0" w:oddHBand="0" w:evenHBand="0" w:firstRowFirstColumn="0" w:firstRowLastColumn="0" w:lastRowFirstColumn="0" w:lastRowLastColumn="0"/>
            </w:pPr>
            <w:r>
              <w:t>200 000</w:t>
            </w:r>
          </w:p>
        </w:tc>
      </w:tr>
      <w:tr w:rsidR="006B0E05" w:rsidTr="002E7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6B0E05" w:rsidRDefault="006B0E05" w:rsidP="00C94CE8">
            <w:r>
              <w:t xml:space="preserve">Totalt nye tiltak </w:t>
            </w:r>
          </w:p>
        </w:tc>
        <w:tc>
          <w:tcPr>
            <w:tcW w:w="996" w:type="dxa"/>
          </w:tcPr>
          <w:p w:rsidR="006B0E05" w:rsidRDefault="003F37EB" w:rsidP="00C94CE8">
            <w:pPr>
              <w:cnfStyle w:val="000000100000" w:firstRow="0" w:lastRow="0" w:firstColumn="0" w:lastColumn="0" w:oddVBand="0" w:evenVBand="0" w:oddHBand="1" w:evenHBand="0" w:firstRowFirstColumn="0" w:firstRowLastColumn="0" w:lastRowFirstColumn="0" w:lastRowLastColumn="0"/>
            </w:pPr>
            <w:r>
              <w:t>986</w:t>
            </w:r>
            <w:r w:rsidR="00D34059">
              <w:t xml:space="preserve"> 000</w:t>
            </w:r>
          </w:p>
        </w:tc>
        <w:tc>
          <w:tcPr>
            <w:tcW w:w="1134" w:type="dxa"/>
          </w:tcPr>
          <w:p w:rsidR="006B0E05" w:rsidRDefault="003F37EB" w:rsidP="00C94CE8">
            <w:pPr>
              <w:cnfStyle w:val="000000100000" w:firstRow="0" w:lastRow="0" w:firstColumn="0" w:lastColumn="0" w:oddVBand="0" w:evenVBand="0" w:oddHBand="1" w:evenHBand="0" w:firstRowFirstColumn="0" w:firstRowLastColumn="0" w:lastRowFirstColumn="0" w:lastRowLastColumn="0"/>
            </w:pPr>
            <w:r>
              <w:t xml:space="preserve">986 </w:t>
            </w:r>
            <w:r w:rsidR="00DD4CCF">
              <w:t>000</w:t>
            </w:r>
          </w:p>
        </w:tc>
        <w:tc>
          <w:tcPr>
            <w:tcW w:w="1056" w:type="dxa"/>
          </w:tcPr>
          <w:p w:rsidR="006B0E05" w:rsidRDefault="003F37EB" w:rsidP="00C94CE8">
            <w:pPr>
              <w:cnfStyle w:val="000000100000" w:firstRow="0" w:lastRow="0" w:firstColumn="0" w:lastColumn="0" w:oddVBand="0" w:evenVBand="0" w:oddHBand="1" w:evenHBand="0" w:firstRowFirstColumn="0" w:firstRowLastColumn="0" w:lastRowFirstColumn="0" w:lastRowLastColumn="0"/>
            </w:pPr>
            <w:r>
              <w:t>986</w:t>
            </w:r>
            <w:r w:rsidR="00DD4CCF">
              <w:t xml:space="preserve"> 000</w:t>
            </w:r>
          </w:p>
        </w:tc>
        <w:tc>
          <w:tcPr>
            <w:tcW w:w="1209" w:type="dxa"/>
          </w:tcPr>
          <w:p w:rsidR="006B0E05" w:rsidRDefault="003F37EB" w:rsidP="00C94CE8">
            <w:pPr>
              <w:cnfStyle w:val="000000100000" w:firstRow="0" w:lastRow="0" w:firstColumn="0" w:lastColumn="0" w:oddVBand="0" w:evenVBand="0" w:oddHBand="1" w:evenHBand="0" w:firstRowFirstColumn="0" w:firstRowLastColumn="0" w:lastRowFirstColumn="0" w:lastRowLastColumn="0"/>
            </w:pPr>
            <w:r>
              <w:t>986</w:t>
            </w:r>
            <w:r w:rsidR="00DD4CCF">
              <w:t xml:space="preserve"> 000</w:t>
            </w:r>
          </w:p>
        </w:tc>
      </w:tr>
    </w:tbl>
    <w:p w:rsidR="000E36C4" w:rsidRPr="000E36C4" w:rsidRDefault="000E36C4" w:rsidP="000E36C4">
      <w:r w:rsidRPr="000E36C4">
        <w:lastRenderedPageBreak/>
        <w:t>Det er nødvendig å sette av midler til kompetanseheving i fellesområdet. Det er etterslep på både faglig oppdatering og også oppdatering på aktuelle it- systemer. Ved å kunne tilby medarbeidere faglig oppdatering, vil kompetansehevingen også resultere i reduksjon av svikt og økt kvalitet på tjene</w:t>
      </w:r>
      <w:r>
        <w:t xml:space="preserve">steytingen. Det foreslås en </w:t>
      </w:r>
      <w:r w:rsidRPr="000E36C4">
        <w:t>årlig avsetting av kr 200 000 til faglig oppdatering.</w:t>
      </w:r>
    </w:p>
    <w:p w:rsidR="000E36C4" w:rsidRDefault="000E36C4" w:rsidP="00C94CE8">
      <w:r w:rsidRPr="000E36C4">
        <w:t>For budsjett 2017 har kommunestyret bevilget midler til lederutvikling. Det er nødvendig å videreføre tiltaket også i 2</w:t>
      </w:r>
      <w:r>
        <w:t xml:space="preserve">018. Det foreslås </w:t>
      </w:r>
      <w:r w:rsidRPr="000E36C4">
        <w:t>for 2018</w:t>
      </w:r>
      <w:r>
        <w:t xml:space="preserve"> å</w:t>
      </w:r>
      <w:r w:rsidR="005B6A8B">
        <w:t xml:space="preserve"> avsette</w:t>
      </w:r>
      <w:r w:rsidRPr="000E36C4">
        <w:t xml:space="preserve"> kr 300 000 til lederutvikling.</w:t>
      </w:r>
    </w:p>
    <w:p w:rsidR="000E36C4" w:rsidRDefault="000E36C4" w:rsidP="00C94CE8">
      <w:r w:rsidRPr="000E36C4">
        <w:t xml:space="preserve">Kommunen har utbetalt årlig driftstilskudd til </w:t>
      </w:r>
      <w:proofErr w:type="spellStart"/>
      <w:r w:rsidRPr="000E36C4">
        <w:t>Riddo</w:t>
      </w:r>
      <w:proofErr w:type="spellEnd"/>
      <w:r w:rsidRPr="000E36C4">
        <w:t xml:space="preserve"> </w:t>
      </w:r>
      <w:proofErr w:type="spellStart"/>
      <w:r w:rsidRPr="000E36C4">
        <w:t>Duottar</w:t>
      </w:r>
      <w:proofErr w:type="spellEnd"/>
      <w:r w:rsidRPr="000E36C4">
        <w:t xml:space="preserve"> </w:t>
      </w:r>
      <w:proofErr w:type="spellStart"/>
      <w:r w:rsidRPr="000E36C4">
        <w:t>Museat</w:t>
      </w:r>
      <w:proofErr w:type="spellEnd"/>
      <w:r w:rsidRPr="000E36C4">
        <w:t xml:space="preserve"> siden 2014. Tilskuddet har vært på kr 220 000. </w:t>
      </w:r>
      <w:proofErr w:type="spellStart"/>
      <w:r w:rsidRPr="000E36C4">
        <w:t>Riddo</w:t>
      </w:r>
      <w:proofErr w:type="spellEnd"/>
      <w:r w:rsidRPr="000E36C4">
        <w:t xml:space="preserve"> </w:t>
      </w:r>
      <w:proofErr w:type="spellStart"/>
      <w:r w:rsidRPr="000E36C4">
        <w:t>Duottar</w:t>
      </w:r>
      <w:proofErr w:type="spellEnd"/>
      <w:r w:rsidRPr="000E36C4">
        <w:t xml:space="preserve"> </w:t>
      </w:r>
      <w:proofErr w:type="spellStart"/>
      <w:r w:rsidRPr="000E36C4">
        <w:t>Museat</w:t>
      </w:r>
      <w:proofErr w:type="spellEnd"/>
      <w:r w:rsidRPr="000E36C4">
        <w:t xml:space="preserve"> ber </w:t>
      </w:r>
      <w:r w:rsidR="004772F2">
        <w:t xml:space="preserve">i tillegg </w:t>
      </w:r>
      <w:r w:rsidRPr="000E36C4">
        <w:t>om 30% økning av det kommunale tilskuddet.</w:t>
      </w:r>
      <w:r w:rsidR="004772F2">
        <w:t xml:space="preserve"> Dette er ikke tatt med i forslaget.</w:t>
      </w:r>
    </w:p>
    <w:p w:rsidR="007C4F75" w:rsidRDefault="007C4F75" w:rsidP="00C94CE8">
      <w:r>
        <w:t xml:space="preserve">Kommunen har tidligere år gitt driftstilskudd til </w:t>
      </w:r>
      <w:r w:rsidR="008A45F5">
        <w:t>SDG</w:t>
      </w:r>
      <w:r>
        <w:t xml:space="preserve"> tilsvarende 10% av andre tilskudd. Beløpet i 2017 er på kr 200 000.</w:t>
      </w:r>
    </w:p>
    <w:p w:rsidR="00E46948" w:rsidRPr="00891545" w:rsidRDefault="00E46948" w:rsidP="00C94CE8">
      <w:r w:rsidRPr="00891545">
        <w:t xml:space="preserve">Fra og med 01.01.17 </w:t>
      </w:r>
      <w:r w:rsidR="007B77C4" w:rsidRPr="00891545">
        <w:t xml:space="preserve">er </w:t>
      </w:r>
      <w:r w:rsidRPr="00891545">
        <w:t>finansieringsordningen for frivilligsentraler</w:t>
      </w:r>
      <w:r w:rsidR="007B77C4" w:rsidRPr="00891545">
        <w:t xml:space="preserve"> endret</w:t>
      </w:r>
      <w:r w:rsidRPr="00891545">
        <w:t>. Finansieringen vil heretter legges inn i den kommunale rammeoverføringen fra staten. De</w:t>
      </w:r>
      <w:r w:rsidR="007B77C4" w:rsidRPr="00891545">
        <w:t xml:space="preserve">t er kommunene som heretter </w:t>
      </w:r>
      <w:r w:rsidRPr="00891545">
        <w:t xml:space="preserve">skal budsjettere med tilskudd til frivilligsentralene. De siste årene har frivilligsentralen mottatt kr 310 000 i statsstøtte. </w:t>
      </w:r>
      <w:r w:rsidR="00891545" w:rsidRPr="00891545">
        <w:t>Dette er økt til kr. 3</w:t>
      </w:r>
      <w:r w:rsidR="00891545">
        <w:t>70</w:t>
      </w:r>
      <w:r w:rsidR="00891545" w:rsidRPr="00891545">
        <w:t xml:space="preserve"> 000 </w:t>
      </w:r>
      <w:r w:rsidR="00891545">
        <w:t>i 2018, samme som forutsatt i rammeoverføringen for 2018.</w:t>
      </w:r>
    </w:p>
    <w:p w:rsidR="006B0E05" w:rsidRDefault="006B0E05" w:rsidP="00C94CE8">
      <w:pPr>
        <w:pStyle w:val="Undertittel"/>
      </w:pPr>
      <w:r w:rsidRPr="008116EC">
        <w:t xml:space="preserve">Rådmannens forslag til </w:t>
      </w:r>
      <w:r w:rsidR="007B77C4">
        <w:t>budsjettkutt i planperioden 2018 – 2021</w:t>
      </w:r>
      <w:r w:rsidRPr="008116EC">
        <w:t xml:space="preserve"> </w:t>
      </w:r>
    </w:p>
    <w:p w:rsidR="000F6E06" w:rsidRPr="00240F49" w:rsidRDefault="000F6E06" w:rsidP="00C94CE8">
      <w:pPr>
        <w:pStyle w:val="Overskrift2"/>
      </w:pPr>
      <w:bookmarkStart w:id="27" w:name="_Toc494883873"/>
      <w:r w:rsidRPr="00240F49">
        <w:t>Rådmannens stab</w:t>
      </w:r>
      <w:bookmarkEnd w:id="27"/>
      <w:r w:rsidRPr="00240F49">
        <w:t xml:space="preserve"> </w:t>
      </w:r>
    </w:p>
    <w:p w:rsidR="00413E6E" w:rsidRPr="008A45F5" w:rsidRDefault="00413E6E" w:rsidP="00C94CE8">
      <w:r w:rsidRPr="008A45F5">
        <w:t xml:space="preserve">NAV </w:t>
      </w:r>
    </w:p>
    <w:p w:rsidR="00413E6E" w:rsidRPr="008A45F5" w:rsidRDefault="00413E6E" w:rsidP="00C94CE8">
      <w:pPr>
        <w:rPr>
          <w:rStyle w:val="Sterkutheving"/>
        </w:rPr>
      </w:pPr>
      <w:r w:rsidRPr="008A45F5">
        <w:rPr>
          <w:rStyle w:val="Sterkutheving"/>
        </w:rPr>
        <w:t xml:space="preserve">Mål </w:t>
      </w:r>
    </w:p>
    <w:p w:rsidR="000B231A" w:rsidRPr="008A45F5" w:rsidRDefault="00413E6E" w:rsidP="0089724E">
      <w:pPr>
        <w:pStyle w:val="Listeavsnitt"/>
        <w:numPr>
          <w:ilvl w:val="0"/>
          <w:numId w:val="8"/>
        </w:numPr>
      </w:pPr>
      <w:r w:rsidRPr="008A45F5">
        <w:t>Øke overgan</w:t>
      </w:r>
      <w:r w:rsidR="000B231A" w:rsidRPr="008A45F5">
        <w:t>g til arbeid og aktivitet</w:t>
      </w:r>
    </w:p>
    <w:p w:rsidR="000B231A" w:rsidRPr="008A45F5" w:rsidRDefault="00413E6E" w:rsidP="0089724E">
      <w:pPr>
        <w:pStyle w:val="Listeavsnitt"/>
        <w:numPr>
          <w:ilvl w:val="0"/>
          <w:numId w:val="8"/>
        </w:numPr>
      </w:pPr>
      <w:r w:rsidRPr="008A45F5">
        <w:t>Redusere frafall av ungdom på videregående s</w:t>
      </w:r>
      <w:r w:rsidR="000B231A" w:rsidRPr="008A45F5">
        <w:t>kole.</w:t>
      </w:r>
    </w:p>
    <w:p w:rsidR="00413E6E" w:rsidRPr="008A45F5" w:rsidRDefault="00413E6E" w:rsidP="0089724E">
      <w:pPr>
        <w:pStyle w:val="Listeavsnitt"/>
        <w:numPr>
          <w:ilvl w:val="0"/>
          <w:numId w:val="8"/>
        </w:numPr>
      </w:pPr>
      <w:r w:rsidRPr="008A45F5">
        <w:t>Øke nærvær i sykefraværsoppfølgingen</w:t>
      </w:r>
    </w:p>
    <w:p w:rsidR="00413E6E" w:rsidRPr="008A45F5" w:rsidRDefault="000B231A" w:rsidP="00C94CE8">
      <w:pPr>
        <w:rPr>
          <w:rStyle w:val="Sterkutheving"/>
        </w:rPr>
      </w:pPr>
      <w:r w:rsidRPr="008A45F5">
        <w:rPr>
          <w:rStyle w:val="Sterkutheving"/>
        </w:rPr>
        <w:t xml:space="preserve">Generelt </w:t>
      </w:r>
    </w:p>
    <w:p w:rsidR="00413E6E" w:rsidRPr="008A45F5" w:rsidRDefault="00413E6E" w:rsidP="00C94CE8">
      <w:r w:rsidRPr="008A45F5">
        <w:t>Tidlig og tett oppfølging av unge under 30 år samt at mottakere av sosiale ytelser over lang tid, sikres økonomisk frem til avklaring av bistandsbehov.</w:t>
      </w:r>
    </w:p>
    <w:p w:rsidR="00413E6E" w:rsidRPr="008A45F5" w:rsidRDefault="00413E6E" w:rsidP="00C94CE8">
      <w:r w:rsidRPr="008A45F5">
        <w:t>Igangsette prosjekt i samarbeid med NAV og kommunen for å redusere sykefraværet.</w:t>
      </w:r>
    </w:p>
    <w:p w:rsidR="006B0E05" w:rsidRPr="000840A8" w:rsidRDefault="000840A8" w:rsidP="000840A8">
      <w:pPr>
        <w:pStyle w:val="Undertittel"/>
      </w:pPr>
      <w:r w:rsidRPr="000840A8">
        <w:t xml:space="preserve">Driftsbudsjettet </w:t>
      </w:r>
    </w:p>
    <w:p w:rsidR="007541BD" w:rsidRPr="000840A8" w:rsidRDefault="006B0E05" w:rsidP="000840A8">
      <w:pPr>
        <w:pStyle w:val="Undertittel"/>
        <w:rPr>
          <w:lang w:val="se-NO"/>
        </w:rPr>
      </w:pPr>
      <w:r w:rsidRPr="008116EC">
        <w:t>Rådmannens forslag til budsjettstyring/nye til</w:t>
      </w:r>
      <w:r w:rsidR="00A45C91">
        <w:t>tak i planperioden 2018 – 2021</w:t>
      </w:r>
      <w:r w:rsidR="008A45F5">
        <w:t>som ikke er tatt inn i budsjettforslaget</w:t>
      </w:r>
      <w:r w:rsidR="000840A8">
        <w:t xml:space="preserve"> </w:t>
      </w:r>
    </w:p>
    <w:tbl>
      <w:tblPr>
        <w:tblStyle w:val="Lysskyggelegging-uthevingsfarge1"/>
        <w:tblW w:w="0" w:type="auto"/>
        <w:tblLook w:val="04A0" w:firstRow="1" w:lastRow="0" w:firstColumn="1" w:lastColumn="0" w:noHBand="0" w:noVBand="1"/>
      </w:tblPr>
      <w:tblGrid>
        <w:gridCol w:w="2376"/>
        <w:gridCol w:w="1310"/>
        <w:gridCol w:w="1276"/>
        <w:gridCol w:w="1254"/>
        <w:gridCol w:w="1297"/>
      </w:tblGrid>
      <w:tr w:rsidR="007541BD" w:rsidRPr="007541BD" w:rsidTr="00DD0D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541BD" w:rsidRPr="007541BD" w:rsidRDefault="007541BD" w:rsidP="00C94CE8">
            <w:r w:rsidRPr="007541BD">
              <w:t xml:space="preserve">Nye tiltak – beskrivelse </w:t>
            </w:r>
          </w:p>
        </w:tc>
        <w:tc>
          <w:tcPr>
            <w:tcW w:w="1310" w:type="dxa"/>
          </w:tcPr>
          <w:p w:rsidR="007541BD" w:rsidRPr="007541BD" w:rsidRDefault="000E36C4" w:rsidP="00C94CE8">
            <w:pPr>
              <w:cnfStyle w:val="100000000000" w:firstRow="1" w:lastRow="0" w:firstColumn="0" w:lastColumn="0" w:oddVBand="0" w:evenVBand="0" w:oddHBand="0" w:evenHBand="0" w:firstRowFirstColumn="0" w:firstRowLastColumn="0" w:lastRowFirstColumn="0" w:lastRowLastColumn="0"/>
            </w:pPr>
            <w:r>
              <w:t>2018</w:t>
            </w:r>
          </w:p>
        </w:tc>
        <w:tc>
          <w:tcPr>
            <w:tcW w:w="1276" w:type="dxa"/>
          </w:tcPr>
          <w:p w:rsidR="007541BD" w:rsidRPr="007541BD" w:rsidRDefault="000E36C4" w:rsidP="00C94CE8">
            <w:pPr>
              <w:cnfStyle w:val="100000000000" w:firstRow="1" w:lastRow="0" w:firstColumn="0" w:lastColumn="0" w:oddVBand="0" w:evenVBand="0" w:oddHBand="0" w:evenHBand="0" w:firstRowFirstColumn="0" w:firstRowLastColumn="0" w:lastRowFirstColumn="0" w:lastRowLastColumn="0"/>
            </w:pPr>
            <w:r>
              <w:t>2019</w:t>
            </w:r>
          </w:p>
        </w:tc>
        <w:tc>
          <w:tcPr>
            <w:tcW w:w="1254" w:type="dxa"/>
          </w:tcPr>
          <w:p w:rsidR="007541BD" w:rsidRPr="007541BD" w:rsidRDefault="000E36C4" w:rsidP="00C94CE8">
            <w:pPr>
              <w:cnfStyle w:val="100000000000" w:firstRow="1" w:lastRow="0" w:firstColumn="0" w:lastColumn="0" w:oddVBand="0" w:evenVBand="0" w:oddHBand="0" w:evenHBand="0" w:firstRowFirstColumn="0" w:firstRowLastColumn="0" w:lastRowFirstColumn="0" w:lastRowLastColumn="0"/>
            </w:pPr>
            <w:r>
              <w:t>2020</w:t>
            </w:r>
          </w:p>
        </w:tc>
        <w:tc>
          <w:tcPr>
            <w:tcW w:w="1297" w:type="dxa"/>
          </w:tcPr>
          <w:p w:rsidR="007541BD" w:rsidRPr="007541BD" w:rsidRDefault="000E36C4" w:rsidP="00C94CE8">
            <w:pPr>
              <w:cnfStyle w:val="100000000000" w:firstRow="1" w:lastRow="0" w:firstColumn="0" w:lastColumn="0" w:oddVBand="0" w:evenVBand="0" w:oddHBand="0" w:evenHBand="0" w:firstRowFirstColumn="0" w:firstRowLastColumn="0" w:lastRowFirstColumn="0" w:lastRowLastColumn="0"/>
            </w:pPr>
            <w:r>
              <w:t>2021</w:t>
            </w:r>
          </w:p>
        </w:tc>
      </w:tr>
      <w:tr w:rsidR="007541BD" w:rsidRPr="007541BD" w:rsidTr="00DD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541BD" w:rsidRPr="0086079F" w:rsidRDefault="000E36C4" w:rsidP="00C94CE8">
            <w:r>
              <w:lastRenderedPageBreak/>
              <w:t>Assisterende rådmann</w:t>
            </w:r>
          </w:p>
        </w:tc>
        <w:tc>
          <w:tcPr>
            <w:tcW w:w="1310" w:type="dxa"/>
          </w:tcPr>
          <w:p w:rsidR="007541BD" w:rsidRPr="007541BD" w:rsidRDefault="000E36C4" w:rsidP="00C94CE8">
            <w:pPr>
              <w:cnfStyle w:val="000000100000" w:firstRow="0" w:lastRow="0" w:firstColumn="0" w:lastColumn="0" w:oddVBand="0" w:evenVBand="0" w:oddHBand="1" w:evenHBand="0" w:firstRowFirstColumn="0" w:firstRowLastColumn="0" w:lastRowFirstColumn="0" w:lastRowLastColumn="0"/>
            </w:pPr>
            <w:r>
              <w:t>864 000</w:t>
            </w:r>
          </w:p>
        </w:tc>
        <w:tc>
          <w:tcPr>
            <w:tcW w:w="1276" w:type="dxa"/>
          </w:tcPr>
          <w:p w:rsidR="007541BD" w:rsidRPr="007541BD" w:rsidRDefault="000E36C4" w:rsidP="00C94CE8">
            <w:pPr>
              <w:cnfStyle w:val="000000100000" w:firstRow="0" w:lastRow="0" w:firstColumn="0" w:lastColumn="0" w:oddVBand="0" w:evenVBand="0" w:oddHBand="1" w:evenHBand="0" w:firstRowFirstColumn="0" w:firstRowLastColumn="0" w:lastRowFirstColumn="0" w:lastRowLastColumn="0"/>
            </w:pPr>
            <w:r>
              <w:t>834 000</w:t>
            </w:r>
          </w:p>
        </w:tc>
        <w:tc>
          <w:tcPr>
            <w:tcW w:w="1254" w:type="dxa"/>
          </w:tcPr>
          <w:p w:rsidR="007541BD" w:rsidRPr="007541BD" w:rsidRDefault="000E36C4" w:rsidP="00C94CE8">
            <w:pPr>
              <w:cnfStyle w:val="000000100000" w:firstRow="0" w:lastRow="0" w:firstColumn="0" w:lastColumn="0" w:oddVBand="0" w:evenVBand="0" w:oddHBand="1" w:evenHBand="0" w:firstRowFirstColumn="0" w:firstRowLastColumn="0" w:lastRowFirstColumn="0" w:lastRowLastColumn="0"/>
            </w:pPr>
            <w:r>
              <w:t>834 000</w:t>
            </w:r>
          </w:p>
        </w:tc>
        <w:tc>
          <w:tcPr>
            <w:tcW w:w="1297" w:type="dxa"/>
          </w:tcPr>
          <w:p w:rsidR="007541BD" w:rsidRPr="007541BD" w:rsidRDefault="000E36C4" w:rsidP="00C94CE8">
            <w:pPr>
              <w:cnfStyle w:val="000000100000" w:firstRow="0" w:lastRow="0" w:firstColumn="0" w:lastColumn="0" w:oddVBand="0" w:evenVBand="0" w:oddHBand="1" w:evenHBand="0" w:firstRowFirstColumn="0" w:firstRowLastColumn="0" w:lastRowFirstColumn="0" w:lastRowLastColumn="0"/>
            </w:pPr>
            <w:r>
              <w:t>834 000</w:t>
            </w:r>
          </w:p>
        </w:tc>
      </w:tr>
      <w:tr w:rsidR="004047D1" w:rsidRPr="007541BD" w:rsidTr="00DD0D37">
        <w:tc>
          <w:tcPr>
            <w:cnfStyle w:val="001000000000" w:firstRow="0" w:lastRow="0" w:firstColumn="1" w:lastColumn="0" w:oddVBand="0" w:evenVBand="0" w:oddHBand="0" w:evenHBand="0" w:firstRowFirstColumn="0" w:firstRowLastColumn="0" w:lastRowFirstColumn="0" w:lastRowLastColumn="0"/>
            <w:tcW w:w="2376" w:type="dxa"/>
          </w:tcPr>
          <w:p w:rsidR="004047D1" w:rsidRPr="007541BD" w:rsidRDefault="00095D9A" w:rsidP="00C94CE8">
            <w:r>
              <w:t xml:space="preserve">Økonomisk rådgiver til enhet lønn, økonomi, regnskap </w:t>
            </w:r>
            <w:r w:rsidR="00D328DA">
              <w:t xml:space="preserve"> </w:t>
            </w:r>
          </w:p>
        </w:tc>
        <w:tc>
          <w:tcPr>
            <w:tcW w:w="1310" w:type="dxa"/>
          </w:tcPr>
          <w:p w:rsidR="004047D1" w:rsidRPr="007541BD" w:rsidRDefault="00095D9A" w:rsidP="00C94CE8">
            <w:pPr>
              <w:cnfStyle w:val="000000000000" w:firstRow="0" w:lastRow="0" w:firstColumn="0" w:lastColumn="0" w:oddVBand="0" w:evenVBand="0" w:oddHBand="0" w:evenHBand="0" w:firstRowFirstColumn="0" w:firstRowLastColumn="0" w:lastRowFirstColumn="0" w:lastRowLastColumn="0"/>
            </w:pPr>
            <w:r>
              <w:t>589 000</w:t>
            </w:r>
          </w:p>
        </w:tc>
        <w:tc>
          <w:tcPr>
            <w:tcW w:w="1276" w:type="dxa"/>
          </w:tcPr>
          <w:p w:rsidR="004047D1" w:rsidRPr="007541BD" w:rsidRDefault="00095D9A" w:rsidP="00C94CE8">
            <w:pPr>
              <w:cnfStyle w:val="000000000000" w:firstRow="0" w:lastRow="0" w:firstColumn="0" w:lastColumn="0" w:oddVBand="0" w:evenVBand="0" w:oddHBand="0" w:evenHBand="0" w:firstRowFirstColumn="0" w:firstRowLastColumn="0" w:lastRowFirstColumn="0" w:lastRowLastColumn="0"/>
            </w:pPr>
            <w:r>
              <w:t>559 000</w:t>
            </w:r>
          </w:p>
        </w:tc>
        <w:tc>
          <w:tcPr>
            <w:tcW w:w="1254" w:type="dxa"/>
          </w:tcPr>
          <w:p w:rsidR="004047D1" w:rsidRPr="007541BD" w:rsidRDefault="00095D9A" w:rsidP="00C94CE8">
            <w:pPr>
              <w:cnfStyle w:val="000000000000" w:firstRow="0" w:lastRow="0" w:firstColumn="0" w:lastColumn="0" w:oddVBand="0" w:evenVBand="0" w:oddHBand="0" w:evenHBand="0" w:firstRowFirstColumn="0" w:firstRowLastColumn="0" w:lastRowFirstColumn="0" w:lastRowLastColumn="0"/>
            </w:pPr>
            <w:r>
              <w:t>559 000</w:t>
            </w:r>
          </w:p>
        </w:tc>
        <w:tc>
          <w:tcPr>
            <w:tcW w:w="1297" w:type="dxa"/>
          </w:tcPr>
          <w:p w:rsidR="004047D1" w:rsidRPr="007541BD" w:rsidRDefault="00095D9A" w:rsidP="00C94CE8">
            <w:pPr>
              <w:cnfStyle w:val="000000000000" w:firstRow="0" w:lastRow="0" w:firstColumn="0" w:lastColumn="0" w:oddVBand="0" w:evenVBand="0" w:oddHBand="0" w:evenHBand="0" w:firstRowFirstColumn="0" w:firstRowLastColumn="0" w:lastRowFirstColumn="0" w:lastRowLastColumn="0"/>
            </w:pPr>
            <w:r>
              <w:t>559 000</w:t>
            </w:r>
          </w:p>
        </w:tc>
      </w:tr>
      <w:tr w:rsidR="00735507" w:rsidRPr="007541BD" w:rsidTr="00DD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35507" w:rsidRDefault="00735507" w:rsidP="00C94CE8">
            <w:r>
              <w:t>Personalkonsulent</w:t>
            </w:r>
          </w:p>
        </w:tc>
        <w:tc>
          <w:tcPr>
            <w:tcW w:w="1310" w:type="dxa"/>
          </w:tcPr>
          <w:p w:rsidR="00735507" w:rsidRDefault="00735507" w:rsidP="00C94CE8">
            <w:pPr>
              <w:cnfStyle w:val="000000100000" w:firstRow="0" w:lastRow="0" w:firstColumn="0" w:lastColumn="0" w:oddVBand="0" w:evenVBand="0" w:oddHBand="1" w:evenHBand="0" w:firstRowFirstColumn="0" w:firstRowLastColumn="0" w:lastRowFirstColumn="0" w:lastRowLastColumn="0"/>
            </w:pPr>
            <w:r>
              <w:t>589 000</w:t>
            </w:r>
          </w:p>
        </w:tc>
        <w:tc>
          <w:tcPr>
            <w:tcW w:w="1276" w:type="dxa"/>
          </w:tcPr>
          <w:p w:rsidR="00735507" w:rsidRDefault="00735507" w:rsidP="00C94CE8">
            <w:pPr>
              <w:cnfStyle w:val="000000100000" w:firstRow="0" w:lastRow="0" w:firstColumn="0" w:lastColumn="0" w:oddVBand="0" w:evenVBand="0" w:oddHBand="1" w:evenHBand="0" w:firstRowFirstColumn="0" w:firstRowLastColumn="0" w:lastRowFirstColumn="0" w:lastRowLastColumn="0"/>
            </w:pPr>
            <w:r>
              <w:t>559 000</w:t>
            </w:r>
          </w:p>
        </w:tc>
        <w:tc>
          <w:tcPr>
            <w:tcW w:w="1254" w:type="dxa"/>
          </w:tcPr>
          <w:p w:rsidR="00735507" w:rsidRDefault="00735507" w:rsidP="00C94CE8">
            <w:pPr>
              <w:cnfStyle w:val="000000100000" w:firstRow="0" w:lastRow="0" w:firstColumn="0" w:lastColumn="0" w:oddVBand="0" w:evenVBand="0" w:oddHBand="1" w:evenHBand="0" w:firstRowFirstColumn="0" w:firstRowLastColumn="0" w:lastRowFirstColumn="0" w:lastRowLastColumn="0"/>
            </w:pPr>
            <w:r>
              <w:t>559 000</w:t>
            </w:r>
          </w:p>
        </w:tc>
        <w:tc>
          <w:tcPr>
            <w:tcW w:w="1297" w:type="dxa"/>
          </w:tcPr>
          <w:p w:rsidR="00735507" w:rsidRDefault="00735507" w:rsidP="00C94CE8">
            <w:pPr>
              <w:cnfStyle w:val="000000100000" w:firstRow="0" w:lastRow="0" w:firstColumn="0" w:lastColumn="0" w:oddVBand="0" w:evenVBand="0" w:oddHBand="1" w:evenHBand="0" w:firstRowFirstColumn="0" w:firstRowLastColumn="0" w:lastRowFirstColumn="0" w:lastRowLastColumn="0"/>
            </w:pPr>
            <w:r>
              <w:t>559 000</w:t>
            </w:r>
          </w:p>
        </w:tc>
      </w:tr>
      <w:tr w:rsidR="00095D9A" w:rsidRPr="007541BD" w:rsidTr="00DD0D37">
        <w:tc>
          <w:tcPr>
            <w:cnfStyle w:val="001000000000" w:firstRow="0" w:lastRow="0" w:firstColumn="1" w:lastColumn="0" w:oddVBand="0" w:evenVBand="0" w:oddHBand="0" w:evenHBand="0" w:firstRowFirstColumn="0" w:firstRowLastColumn="0" w:lastRowFirstColumn="0" w:lastRowLastColumn="0"/>
            <w:tcW w:w="2376" w:type="dxa"/>
          </w:tcPr>
          <w:p w:rsidR="00095D9A" w:rsidRPr="007541BD" w:rsidRDefault="00095D9A" w:rsidP="00C94CE8">
            <w:r>
              <w:t xml:space="preserve">1 </w:t>
            </w:r>
            <w:proofErr w:type="spellStart"/>
            <w:r>
              <w:t>årig</w:t>
            </w:r>
            <w:proofErr w:type="spellEnd"/>
            <w:r>
              <w:t xml:space="preserve"> prosjektstilling sentral-administrasjonen</w:t>
            </w:r>
          </w:p>
        </w:tc>
        <w:tc>
          <w:tcPr>
            <w:tcW w:w="1310" w:type="dxa"/>
          </w:tcPr>
          <w:p w:rsidR="00095D9A" w:rsidRDefault="00095D9A" w:rsidP="00C94CE8">
            <w:pPr>
              <w:cnfStyle w:val="000000000000" w:firstRow="0" w:lastRow="0" w:firstColumn="0" w:lastColumn="0" w:oddVBand="0" w:evenVBand="0" w:oddHBand="0" w:evenHBand="0" w:firstRowFirstColumn="0" w:firstRowLastColumn="0" w:lastRowFirstColumn="0" w:lastRowLastColumn="0"/>
            </w:pPr>
            <w:r>
              <w:t>559 000</w:t>
            </w:r>
          </w:p>
        </w:tc>
        <w:tc>
          <w:tcPr>
            <w:tcW w:w="1276" w:type="dxa"/>
          </w:tcPr>
          <w:p w:rsidR="00095D9A" w:rsidRDefault="00095D9A" w:rsidP="00C94CE8">
            <w:pPr>
              <w:cnfStyle w:val="000000000000" w:firstRow="0" w:lastRow="0" w:firstColumn="0" w:lastColumn="0" w:oddVBand="0" w:evenVBand="0" w:oddHBand="0" w:evenHBand="0" w:firstRowFirstColumn="0" w:firstRowLastColumn="0" w:lastRowFirstColumn="0" w:lastRowLastColumn="0"/>
            </w:pPr>
          </w:p>
        </w:tc>
        <w:tc>
          <w:tcPr>
            <w:tcW w:w="1254" w:type="dxa"/>
          </w:tcPr>
          <w:p w:rsidR="00095D9A" w:rsidRDefault="00095D9A" w:rsidP="00C94CE8">
            <w:pPr>
              <w:cnfStyle w:val="000000000000" w:firstRow="0" w:lastRow="0" w:firstColumn="0" w:lastColumn="0" w:oddVBand="0" w:evenVBand="0" w:oddHBand="0" w:evenHBand="0" w:firstRowFirstColumn="0" w:firstRowLastColumn="0" w:lastRowFirstColumn="0" w:lastRowLastColumn="0"/>
            </w:pPr>
          </w:p>
        </w:tc>
        <w:tc>
          <w:tcPr>
            <w:tcW w:w="1297" w:type="dxa"/>
          </w:tcPr>
          <w:p w:rsidR="00095D9A" w:rsidRDefault="00095D9A" w:rsidP="00C94CE8">
            <w:pPr>
              <w:cnfStyle w:val="000000000000" w:firstRow="0" w:lastRow="0" w:firstColumn="0" w:lastColumn="0" w:oddVBand="0" w:evenVBand="0" w:oddHBand="0" w:evenHBand="0" w:firstRowFirstColumn="0" w:firstRowLastColumn="0" w:lastRowFirstColumn="0" w:lastRowLastColumn="0"/>
            </w:pPr>
          </w:p>
        </w:tc>
      </w:tr>
      <w:tr w:rsidR="007541BD" w:rsidRPr="007541BD" w:rsidTr="00DD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7541BD" w:rsidRPr="007541BD" w:rsidRDefault="007541BD" w:rsidP="00C94CE8">
            <w:r w:rsidRPr="007541BD">
              <w:t xml:space="preserve">Totalt nye tiltak </w:t>
            </w:r>
          </w:p>
        </w:tc>
        <w:tc>
          <w:tcPr>
            <w:tcW w:w="1310" w:type="dxa"/>
          </w:tcPr>
          <w:p w:rsidR="007541BD" w:rsidRPr="007541BD" w:rsidRDefault="00A45C91" w:rsidP="00C94CE8">
            <w:pPr>
              <w:cnfStyle w:val="000000100000" w:firstRow="0" w:lastRow="0" w:firstColumn="0" w:lastColumn="0" w:oddVBand="0" w:evenVBand="0" w:oddHBand="1" w:evenHBand="0" w:firstRowFirstColumn="0" w:firstRowLastColumn="0" w:lastRowFirstColumn="0" w:lastRowLastColumn="0"/>
            </w:pPr>
            <w:r>
              <w:t>2 601</w:t>
            </w:r>
            <w:r w:rsidR="00DD0D37">
              <w:t xml:space="preserve"> 000</w:t>
            </w:r>
          </w:p>
        </w:tc>
        <w:tc>
          <w:tcPr>
            <w:tcW w:w="1276" w:type="dxa"/>
          </w:tcPr>
          <w:p w:rsidR="007541BD" w:rsidRPr="007541BD" w:rsidRDefault="00A45C91" w:rsidP="00C94CE8">
            <w:pPr>
              <w:cnfStyle w:val="000000100000" w:firstRow="0" w:lastRow="0" w:firstColumn="0" w:lastColumn="0" w:oddVBand="0" w:evenVBand="0" w:oddHBand="1" w:evenHBand="0" w:firstRowFirstColumn="0" w:firstRowLastColumn="0" w:lastRowFirstColumn="0" w:lastRowLastColumn="0"/>
            </w:pPr>
            <w:r>
              <w:t>1 952</w:t>
            </w:r>
            <w:r w:rsidR="00DD0D37">
              <w:t xml:space="preserve"> 000</w:t>
            </w:r>
          </w:p>
        </w:tc>
        <w:tc>
          <w:tcPr>
            <w:tcW w:w="1254" w:type="dxa"/>
          </w:tcPr>
          <w:p w:rsidR="007541BD" w:rsidRPr="007541BD" w:rsidRDefault="00A45C91" w:rsidP="00C94CE8">
            <w:pPr>
              <w:cnfStyle w:val="000000100000" w:firstRow="0" w:lastRow="0" w:firstColumn="0" w:lastColumn="0" w:oddVBand="0" w:evenVBand="0" w:oddHBand="1" w:evenHBand="0" w:firstRowFirstColumn="0" w:firstRowLastColumn="0" w:lastRowFirstColumn="0" w:lastRowLastColumn="0"/>
            </w:pPr>
            <w:r>
              <w:t>1 952</w:t>
            </w:r>
            <w:r w:rsidR="00DD0D37">
              <w:t xml:space="preserve"> 000</w:t>
            </w:r>
          </w:p>
        </w:tc>
        <w:tc>
          <w:tcPr>
            <w:tcW w:w="1297" w:type="dxa"/>
          </w:tcPr>
          <w:p w:rsidR="007541BD" w:rsidRPr="007541BD" w:rsidRDefault="00A45C91" w:rsidP="00C94CE8">
            <w:pPr>
              <w:cnfStyle w:val="000000100000" w:firstRow="0" w:lastRow="0" w:firstColumn="0" w:lastColumn="0" w:oddVBand="0" w:evenVBand="0" w:oddHBand="1" w:evenHBand="0" w:firstRowFirstColumn="0" w:firstRowLastColumn="0" w:lastRowFirstColumn="0" w:lastRowLastColumn="0"/>
            </w:pPr>
            <w:r>
              <w:t>1 952</w:t>
            </w:r>
            <w:r w:rsidR="00DD0D37">
              <w:t xml:space="preserve"> 000</w:t>
            </w:r>
          </w:p>
        </w:tc>
      </w:tr>
    </w:tbl>
    <w:p w:rsidR="007541BD" w:rsidRDefault="007541BD" w:rsidP="00C94CE8"/>
    <w:p w:rsidR="000E36C4" w:rsidRPr="000E36C4" w:rsidRDefault="000E36C4" w:rsidP="00C94CE8">
      <w:r w:rsidRPr="000E36C4">
        <w:t>Det er behov for å etablere ny stilling som assisterende rådmann. Stillingen tenkes brukt til å avlaste rådmannen med saksbehandling og ledelse. Dette vil gi rådmannen bedre kapasitet til å jobbe mer på overordnet, strategisk nivå. Assisterende rådmann bør ha juridisk kompetanse. På sikt vil en slik kompetanse også redusere behovet for kjøp av juridisk bistand.</w:t>
      </w:r>
    </w:p>
    <w:p w:rsidR="000E36C4" w:rsidRPr="00095D9A" w:rsidRDefault="00095D9A" w:rsidP="00C94CE8">
      <w:r w:rsidRPr="00095D9A">
        <w:t>I avdeling lønn, økonomi, regnskap er det behov for ny 100% stilling som økonomisk rådgiver. Tjenesteområdet har behov for kapasitetsøkning for spesielt å kunne gi målrettet oppfølging av budsjett og regnskap for de største avdelingene helse og omsorg og oppvekst. Stillingen tiltenkes også i oppgave å jobbe med ekstern finansiering og søk og oppfølging av prosjektmidler.</w:t>
      </w:r>
      <w:r w:rsidR="000B017A">
        <w:t xml:space="preserve"> Denne stillingen er vedtatt for ett år av kommunestyret i oktober 2017</w:t>
      </w:r>
    </w:p>
    <w:p w:rsidR="00735507" w:rsidRDefault="00735507" w:rsidP="00735507">
      <w:r w:rsidRPr="004A2064">
        <w:t>De arbeidsoppgaver som i dag ligger til ko</w:t>
      </w:r>
      <w:r>
        <w:t>mmunens personalrådgiver er blitt</w:t>
      </w:r>
      <w:r w:rsidRPr="004A2064">
        <w:t xml:space="preserve"> langt større enn en stilling kan håndtere. Oppgavemengden er for stor og behovet for økt oppfølging av enkeltsaker øker. Det er derfor nødvendig å opprette en ny 100% stilling som personalkonsulent som kan bistå i arbeidet med kommunens personaloppfølging og</w:t>
      </w:r>
      <w:r>
        <w:t xml:space="preserve"> saksbehandling i personalsaker.</w:t>
      </w:r>
    </w:p>
    <w:p w:rsidR="00735507" w:rsidRPr="004C1A0A" w:rsidRDefault="00095D9A" w:rsidP="00C94CE8">
      <w:r w:rsidRPr="00095D9A">
        <w:t>Det er behov for ettårig 100% prosjektstilling. Stillingen skal benyttes for full gjennomgang og systematisering av kommunens lisens- og avtaleforpliktelser. Prosjektstillingen skal også gjennomgå abonnementer og ulike kommunale avtaler. Tanken med prosjektstillingen er at en slik gjennomgang vil kunne gi en kostnadsreduserende effekt for kommunen.</w:t>
      </w:r>
      <w:r w:rsidR="00EB178E">
        <w:t xml:space="preserve"> </w:t>
      </w:r>
      <w:r w:rsidR="000B017A">
        <w:t>Dette er en stilling som vil være mulig å finansiere ved skjønnsmidler fra fylkesmannen, jfr. kommunestyremøte 09.11.2017</w:t>
      </w:r>
    </w:p>
    <w:p w:rsidR="001A12A4" w:rsidRDefault="0049512A" w:rsidP="00C94CE8">
      <w:r w:rsidRPr="00E6398C">
        <w:t xml:space="preserve">Kommunen </w:t>
      </w:r>
      <w:r w:rsidR="00E6398C">
        <w:t>har</w:t>
      </w:r>
      <w:r w:rsidR="0036045E" w:rsidRPr="00E6398C">
        <w:t xml:space="preserve"> i </w:t>
      </w:r>
      <w:r w:rsidRPr="00E6398C">
        <w:t>2017</w:t>
      </w:r>
      <w:r w:rsidR="0036045E" w:rsidRPr="00E6398C">
        <w:t xml:space="preserve"> igangsatt etablering av</w:t>
      </w:r>
      <w:r w:rsidRPr="00E6398C">
        <w:t xml:space="preserve"> ny hj</w:t>
      </w:r>
      <w:r w:rsidR="00E72503" w:rsidRPr="00E6398C">
        <w:t>emme</w:t>
      </w:r>
      <w:r w:rsidR="0015073D" w:rsidRPr="00E6398C">
        <w:t>- og intranett</w:t>
      </w:r>
      <w:r w:rsidR="0036045E" w:rsidRPr="00E6398C">
        <w:t>side. Den nye h</w:t>
      </w:r>
      <w:r w:rsidR="00E72503" w:rsidRPr="00E6398C">
        <w:t xml:space="preserve">jemmesiden skal </w:t>
      </w:r>
      <w:r w:rsidR="0036045E" w:rsidRPr="00E6398C">
        <w:t xml:space="preserve">etter planen offentliggjøres i første kvartal 2018. Hjemmesiden skal </w:t>
      </w:r>
      <w:r w:rsidR="00E72503" w:rsidRPr="00E6398C">
        <w:t xml:space="preserve">forenkle informasjonen til publikum </w:t>
      </w:r>
      <w:r w:rsidR="0036045E" w:rsidRPr="00E6398C">
        <w:t xml:space="preserve">og også </w:t>
      </w:r>
      <w:r w:rsidR="009F697F" w:rsidRPr="00E6398C">
        <w:t>legge opp til muli</w:t>
      </w:r>
      <w:r w:rsidR="00E6398C" w:rsidRPr="00E6398C">
        <w:t>ghet for selvbetjening. Det vil</w:t>
      </w:r>
      <w:r w:rsidR="009F697F" w:rsidRPr="00E6398C">
        <w:t xml:space="preserve"> </w:t>
      </w:r>
      <w:r w:rsidR="000B017A">
        <w:t xml:space="preserve">etter hvert </w:t>
      </w:r>
      <w:r w:rsidR="009F697F" w:rsidRPr="00E6398C">
        <w:t>bli mulig å sende søknader og henvendelser elektronisk til kommunen.</w:t>
      </w:r>
      <w:r w:rsidR="0015073D" w:rsidRPr="00E6398C">
        <w:t xml:space="preserve"> </w:t>
      </w:r>
      <w:r w:rsidR="0036045E" w:rsidRPr="00E6398C">
        <w:t xml:space="preserve"> </w:t>
      </w:r>
    </w:p>
    <w:p w:rsidR="00891545" w:rsidRDefault="00891545" w:rsidP="00C94CE8"/>
    <w:p w:rsidR="00891545" w:rsidRPr="00E6398C" w:rsidRDefault="00891545" w:rsidP="00C94CE8"/>
    <w:p w:rsidR="008116EC" w:rsidRDefault="008116EC" w:rsidP="00C94CE8">
      <w:pPr>
        <w:pStyle w:val="Overskrift1"/>
        <w:numPr>
          <w:ilvl w:val="0"/>
          <w:numId w:val="1"/>
        </w:numPr>
      </w:pPr>
      <w:bookmarkStart w:id="28" w:name="_Toc494883874"/>
      <w:r>
        <w:lastRenderedPageBreak/>
        <w:t>Oppvekst, utdanning, språk og kultur</w:t>
      </w:r>
      <w:bookmarkEnd w:id="28"/>
      <w:r>
        <w:t xml:space="preserve"> </w:t>
      </w:r>
    </w:p>
    <w:p w:rsidR="00E25F26" w:rsidRDefault="00E25F26" w:rsidP="00C94CE8">
      <w:pPr>
        <w:pStyle w:val="Undertittel"/>
      </w:pPr>
      <w:r>
        <w:t xml:space="preserve">Generelt </w:t>
      </w:r>
    </w:p>
    <w:p w:rsidR="009A33BA" w:rsidRDefault="009A33BA" w:rsidP="009A33BA">
      <w:pPr>
        <w:rPr>
          <w:lang w:eastAsia="nb-NO"/>
        </w:rPr>
      </w:pPr>
      <w:r>
        <w:rPr>
          <w:lang w:eastAsia="nb-NO"/>
        </w:rPr>
        <w:t>Avdelingen omhandler enhetene barnehager, grunnskolen m/SFO, kulturskolen, skolekantine, kultur, folkebibliotek, bokbussen og flyktningetjenesten.</w:t>
      </w:r>
    </w:p>
    <w:p w:rsidR="009A33BA" w:rsidRDefault="009A33BA" w:rsidP="009A33BA">
      <w:pPr>
        <w:rPr>
          <w:lang w:eastAsia="nb-NO"/>
        </w:rPr>
      </w:pPr>
      <w:r>
        <w:rPr>
          <w:lang w:eastAsia="nb-NO"/>
        </w:rPr>
        <w:t>Barnetallsutviklingen for elever i skolepliktig alder går nedover årlig, viser framskrivnings-tabellen fra SSB. For skoleåret 2018/2019 er elevtallsreduksjonen beregnet til 18 elever.  Dette er en utfordring grunnskolen må ta hensyn til ved organisering av opplæringen, som må tilpasses elevtallsutviklingen.</w:t>
      </w:r>
    </w:p>
    <w:p w:rsidR="009A33BA" w:rsidRPr="00642FCD" w:rsidRDefault="009A33BA" w:rsidP="009A33BA">
      <w:pPr>
        <w:pStyle w:val="Undertittel"/>
        <w:rPr>
          <w:rStyle w:val="Sterkutheving"/>
          <w:bCs w:val="0"/>
          <w:i/>
          <w:iCs/>
          <w:color w:val="31849B" w:themeColor="accent5" w:themeShade="BF"/>
        </w:rPr>
      </w:pPr>
      <w:r w:rsidRPr="00642FCD">
        <w:rPr>
          <w:rStyle w:val="Sterkutheving"/>
          <w:bCs w:val="0"/>
          <w:color w:val="31849B" w:themeColor="accent5" w:themeShade="BF"/>
        </w:rPr>
        <w:t>Kvalitetsmelding/tilstandsrapport</w:t>
      </w:r>
    </w:p>
    <w:p w:rsidR="009A33BA" w:rsidRDefault="009A33BA" w:rsidP="009A33BA">
      <w:pPr>
        <w:rPr>
          <w:lang w:eastAsia="nb-NO"/>
        </w:rPr>
      </w:pPr>
      <w:r>
        <w:rPr>
          <w:lang w:eastAsia="nb-NO"/>
        </w:rPr>
        <w:t xml:space="preserve">Det er fastsatt i opplæringsloven at skoleeiere plikter å utarbeide en årlig rapport om tilstanden i opplæringen. I </w:t>
      </w:r>
      <w:proofErr w:type="gramStart"/>
      <w:r>
        <w:rPr>
          <w:lang w:eastAsia="nb-NO"/>
        </w:rPr>
        <w:t>St.meld.nr</w:t>
      </w:r>
      <w:proofErr w:type="gramEnd"/>
      <w:r>
        <w:rPr>
          <w:lang w:eastAsia="nb-NO"/>
        </w:rPr>
        <w:t xml:space="preserve"> 31 (2007-2008), fremgår det at det er viktig at styringsorganene i kommuner har et bevisst og kunnskapsbasert forhold til kvaliteten på grunnopplæringen.. Rapporten om tilstanden i grunnopplæringen skal omhandle læringsresultater, læringsmiljø og frafall.  Den årlige rapporten skal drøftes av skoleeier som er definert som kommunestyret, jf. opplæringsloven § 13-10 andre ledd. Det er nødvendig å følge opp utviklingen av området på en god måte der elever, foreldre, lærere og skoleledelsen i fellesskap følger opp skoleutviklingstiltak i forhold til utfordringene med støtte fra kommunestyret.</w:t>
      </w:r>
    </w:p>
    <w:p w:rsidR="009A33BA" w:rsidRPr="00642FCD" w:rsidRDefault="009A33BA" w:rsidP="009A33BA">
      <w:pPr>
        <w:pStyle w:val="Undertittel"/>
        <w:rPr>
          <w:rStyle w:val="Sterkutheving"/>
          <w:bCs w:val="0"/>
          <w:i/>
          <w:iCs/>
          <w:color w:val="31849B" w:themeColor="accent5" w:themeShade="BF"/>
        </w:rPr>
      </w:pPr>
      <w:r>
        <w:rPr>
          <w:rStyle w:val="Sterkutheving"/>
          <w:bCs w:val="0"/>
          <w:color w:val="31849B" w:themeColor="accent5" w:themeShade="BF"/>
        </w:rPr>
        <w:t>Videreutdanning grunnskolen</w:t>
      </w:r>
    </w:p>
    <w:p w:rsidR="009A33BA" w:rsidRDefault="009A33BA" w:rsidP="009A33BA">
      <w:pPr>
        <w:rPr>
          <w:lang w:eastAsia="nb-NO"/>
        </w:rPr>
      </w:pPr>
      <w:r>
        <w:rPr>
          <w:lang w:eastAsia="nb-NO"/>
        </w:rPr>
        <w:t xml:space="preserve">For barnetrinnet er kompetansekravet i </w:t>
      </w:r>
      <w:proofErr w:type="spellStart"/>
      <w:r>
        <w:rPr>
          <w:lang w:eastAsia="nb-NO"/>
        </w:rPr>
        <w:t>kjernefag</w:t>
      </w:r>
      <w:proofErr w:type="spellEnd"/>
      <w:r>
        <w:rPr>
          <w:lang w:eastAsia="nb-NO"/>
        </w:rPr>
        <w:t xml:space="preserve"> 30 studiepoeng og på ungdomstrinnet 60 studiepoeng for å kunne tilsettes i fast stilling. Innværende år var det til sammen 14 lærere som søkte om videreutdanning. Fordeling av fag: </w:t>
      </w:r>
      <w:proofErr w:type="gramStart"/>
      <w:r>
        <w:rPr>
          <w:lang w:eastAsia="nb-NO"/>
        </w:rPr>
        <w:t>matematikk(</w:t>
      </w:r>
      <w:proofErr w:type="gramEnd"/>
      <w:r>
        <w:rPr>
          <w:lang w:eastAsia="nb-NO"/>
        </w:rPr>
        <w:t>6), naturfag(2), samisk(2), tegnspråk(2), kunst og håndverk(1) og tospråklighetspedagogikk(1).</w:t>
      </w:r>
    </w:p>
    <w:p w:rsidR="009A33BA" w:rsidRDefault="009A33BA" w:rsidP="009A33BA">
      <w:pPr>
        <w:rPr>
          <w:lang w:eastAsia="nb-NO"/>
        </w:rPr>
      </w:pPr>
      <w:r>
        <w:rPr>
          <w:lang w:eastAsia="nb-NO"/>
        </w:rPr>
        <w:t xml:space="preserve">Antall lærere som fikk innvilget sine søknader: </w:t>
      </w:r>
      <w:proofErr w:type="gramStart"/>
      <w:r>
        <w:rPr>
          <w:lang w:eastAsia="nb-NO"/>
        </w:rPr>
        <w:t>Samisk(</w:t>
      </w:r>
      <w:proofErr w:type="gramEnd"/>
      <w:r>
        <w:rPr>
          <w:lang w:eastAsia="nb-NO"/>
        </w:rPr>
        <w:t xml:space="preserve">2), tegnspråk(2) og matematikk(2). En trakk seg fra matematikkstudiet i etterkant. Tildelingskriteriene for videreutdanning er utarbeidet i samarbeid med tillitsvalgte. </w:t>
      </w:r>
    </w:p>
    <w:p w:rsidR="009A33BA" w:rsidRPr="00642FCD" w:rsidRDefault="009A33BA" w:rsidP="009A33BA">
      <w:pPr>
        <w:pStyle w:val="Undertittel"/>
        <w:rPr>
          <w:rStyle w:val="Sterkutheving"/>
          <w:bCs w:val="0"/>
          <w:i/>
          <w:iCs/>
          <w:color w:val="31849B" w:themeColor="accent5" w:themeShade="BF"/>
        </w:rPr>
      </w:pPr>
      <w:r w:rsidRPr="00642FCD">
        <w:rPr>
          <w:rStyle w:val="Sterkutheving"/>
          <w:bCs w:val="0"/>
          <w:color w:val="31849B" w:themeColor="accent5" w:themeShade="BF"/>
        </w:rPr>
        <w:t xml:space="preserve">Veilederkorpset </w:t>
      </w:r>
    </w:p>
    <w:p w:rsidR="009A33BA" w:rsidRDefault="009A33BA" w:rsidP="009A33BA">
      <w:pPr>
        <w:rPr>
          <w:lang w:val="se-NO" w:eastAsia="nb-NO"/>
        </w:rPr>
      </w:pPr>
      <w:r>
        <w:t xml:space="preserve">Karasjok kommune har i PS 16/22 vedtatt å delta i det nasjonale skoleutviklingsprosjektet Veilederkorpset initiert av Utdanningsdirektoratet. </w:t>
      </w:r>
      <w:r>
        <w:rPr>
          <w:lang w:eastAsia="nb-NO"/>
        </w:rPr>
        <w:t>Karasjok kommune som skoleeier er representert ved politisk-, administrativ- og skoleledelse i tillegg til tillitsvalgte i dette skoleutviklingsprogrammet, som avsluttes våren 2018.</w:t>
      </w:r>
    </w:p>
    <w:p w:rsidR="009A33BA" w:rsidRPr="00642FCD" w:rsidRDefault="009A33BA" w:rsidP="009A33BA">
      <w:pPr>
        <w:pStyle w:val="Undertittel"/>
        <w:rPr>
          <w:rStyle w:val="Sterkutheving"/>
          <w:bCs w:val="0"/>
          <w:i/>
          <w:iCs/>
          <w:color w:val="31849B" w:themeColor="accent5" w:themeShade="BF"/>
        </w:rPr>
      </w:pPr>
      <w:r w:rsidRPr="00642FCD">
        <w:rPr>
          <w:rStyle w:val="Sterkutheving"/>
          <w:bCs w:val="0"/>
          <w:color w:val="31849B" w:themeColor="accent5" w:themeShade="BF"/>
        </w:rPr>
        <w:t>Barnehagene</w:t>
      </w:r>
    </w:p>
    <w:p w:rsidR="009A33BA" w:rsidRDefault="009A33BA" w:rsidP="009A33BA">
      <w:pPr>
        <w:rPr>
          <w:lang w:eastAsia="nb-NO"/>
        </w:rPr>
      </w:pPr>
      <w:r>
        <w:rPr>
          <w:lang w:eastAsia="nb-NO"/>
        </w:rPr>
        <w:t>Barnehagene har behov for at det settes av midler til kompetanseheving. Det er en nasjonal styrerutdanning, og kommunen må ta sikte på at styrerne og/eller pedagogisk ledere gis anledning til å melde seg på og gjennomfører studiet. Studiet er en motivasjon for styrere og potensielle framtidige ledere for å utvikle barnehagen som en pedagogisk institusjon.</w:t>
      </w:r>
    </w:p>
    <w:p w:rsidR="009A33BA" w:rsidRDefault="009A33BA" w:rsidP="009A33BA">
      <w:pPr>
        <w:rPr>
          <w:lang w:eastAsia="nb-NO"/>
        </w:rPr>
      </w:pPr>
      <w:r>
        <w:rPr>
          <w:lang w:eastAsia="nb-NO"/>
        </w:rPr>
        <w:lastRenderedPageBreak/>
        <w:t xml:space="preserve">I rammeplanen for barnehage vektlegges digital læring for barn. I Karasjok kommune har ikke dette vært prioritert, og det må settes av midler til innkjøp av utstyr til bruk i avdelingene, opplæring og kompetanseheving for medarbeidere i barnehagen. Dette må følges opp gjennom hele planperioden. </w:t>
      </w:r>
      <w:r w:rsidR="0053002D">
        <w:rPr>
          <w:sz w:val="23"/>
          <w:szCs w:val="23"/>
        </w:rPr>
        <w:t xml:space="preserve">Ny rammeplan for barnehagens innhold og oppgaver, gjeldende fra 1.8.2017 </w:t>
      </w:r>
      <w:r>
        <w:rPr>
          <w:lang w:eastAsia="nb-NO"/>
        </w:rPr>
        <w:t>er innført i barnehagen</w:t>
      </w:r>
      <w:r w:rsidR="0053002D">
        <w:rPr>
          <w:lang w:eastAsia="nb-NO"/>
        </w:rPr>
        <w:t>.</w:t>
      </w:r>
      <w:r>
        <w:rPr>
          <w:lang w:eastAsia="nb-NO"/>
        </w:rPr>
        <w:t xml:space="preserve"> Samtlige ansatte i de kommunale barnehagene og privat barnehage deltok i august på et to dagers kurs i implementering av planen i sin barnehage.</w:t>
      </w:r>
    </w:p>
    <w:p w:rsidR="009A33BA" w:rsidRPr="00642FCD" w:rsidRDefault="009A33BA" w:rsidP="009A33BA">
      <w:pPr>
        <w:pStyle w:val="Undertittel"/>
        <w:rPr>
          <w:rStyle w:val="Sterkutheving"/>
          <w:bCs w:val="0"/>
          <w:i/>
          <w:iCs/>
          <w:color w:val="31849B" w:themeColor="accent5" w:themeShade="BF"/>
        </w:rPr>
      </w:pPr>
      <w:r>
        <w:rPr>
          <w:rStyle w:val="Sterkutheving"/>
          <w:bCs w:val="0"/>
          <w:color w:val="31849B" w:themeColor="accent5" w:themeShade="BF"/>
        </w:rPr>
        <w:t>Kultur</w:t>
      </w:r>
    </w:p>
    <w:p w:rsidR="009A33BA" w:rsidRPr="006F3919" w:rsidRDefault="009A33BA" w:rsidP="009A33BA">
      <w:pPr>
        <w:rPr>
          <w:rFonts w:cs="Times New Roman"/>
          <w:szCs w:val="24"/>
          <w:lang w:eastAsia="nb-NO"/>
        </w:rPr>
      </w:pPr>
      <w:r w:rsidRPr="006F3919">
        <w:rPr>
          <w:rFonts w:cs="Times New Roman"/>
          <w:szCs w:val="24"/>
          <w:lang w:eastAsia="nb-NO"/>
        </w:rPr>
        <w:t xml:space="preserve">Det tildeles årlig kulturmidler etter plan for tildeling, som er politisk vedtatt. Søknadsfrist er 1.mai og 1. oktober. </w:t>
      </w:r>
    </w:p>
    <w:p w:rsidR="009A33BA" w:rsidRPr="006F3919" w:rsidRDefault="009A33BA" w:rsidP="009A33BA">
      <w:pPr>
        <w:ind w:left="48"/>
        <w:rPr>
          <w:rFonts w:cs="Times New Roman"/>
          <w:szCs w:val="24"/>
          <w:lang w:eastAsia="nb-NO"/>
        </w:rPr>
      </w:pPr>
      <w:r>
        <w:rPr>
          <w:rFonts w:cs="Times New Roman"/>
          <w:szCs w:val="24"/>
          <w:lang w:eastAsia="nb-NO"/>
        </w:rPr>
        <w:t>I år ble ikke idretts- og kulturstipend tildelt grunnet ingen nominasjoner. Kulturpris tildeles i 2018.</w:t>
      </w:r>
    </w:p>
    <w:p w:rsidR="009A33BA" w:rsidRPr="006F3919" w:rsidRDefault="009A33BA" w:rsidP="009A33BA">
      <w:pPr>
        <w:rPr>
          <w:rFonts w:cs="Times New Roman"/>
          <w:szCs w:val="24"/>
          <w:lang w:eastAsia="nb-NO"/>
        </w:rPr>
      </w:pPr>
      <w:r>
        <w:rPr>
          <w:rFonts w:cs="Times New Roman"/>
          <w:szCs w:val="24"/>
          <w:lang w:eastAsia="nb-NO"/>
        </w:rPr>
        <w:t>U</w:t>
      </w:r>
      <w:r w:rsidRPr="006F3919">
        <w:rPr>
          <w:rFonts w:cs="Times New Roman"/>
          <w:szCs w:val="24"/>
          <w:lang w:eastAsia="nb-NO"/>
        </w:rPr>
        <w:t xml:space="preserve">ngdommens kulturmønstring(UKM) arrangeres </w:t>
      </w:r>
      <w:r>
        <w:rPr>
          <w:rFonts w:cs="Times New Roman"/>
          <w:szCs w:val="24"/>
          <w:lang w:eastAsia="nb-NO"/>
        </w:rPr>
        <w:t>å</w:t>
      </w:r>
      <w:r w:rsidRPr="006F3919">
        <w:rPr>
          <w:rFonts w:cs="Times New Roman"/>
          <w:szCs w:val="24"/>
          <w:lang w:eastAsia="nb-NO"/>
        </w:rPr>
        <w:t xml:space="preserve">rlig lokalt </w:t>
      </w:r>
      <w:r>
        <w:rPr>
          <w:rFonts w:cs="Times New Roman"/>
          <w:szCs w:val="24"/>
          <w:lang w:eastAsia="nb-NO"/>
        </w:rPr>
        <w:t xml:space="preserve">i februar/mars </w:t>
      </w:r>
      <w:r w:rsidRPr="006F3919">
        <w:rPr>
          <w:rFonts w:cs="Times New Roman"/>
          <w:szCs w:val="24"/>
          <w:lang w:eastAsia="nb-NO"/>
        </w:rPr>
        <w:t xml:space="preserve">med stor deltakelse. </w:t>
      </w:r>
      <w:r>
        <w:rPr>
          <w:rFonts w:cs="Times New Roman"/>
          <w:szCs w:val="24"/>
          <w:lang w:eastAsia="nb-NO"/>
        </w:rPr>
        <w:t>En jury med to dommere plukker ut de som kan gå videre med sin scenekunst til fylkesmønstringen.</w:t>
      </w:r>
    </w:p>
    <w:p w:rsidR="009A33BA" w:rsidRPr="00642FCD" w:rsidRDefault="009A33BA" w:rsidP="009A33BA">
      <w:pPr>
        <w:pStyle w:val="Undertittel"/>
        <w:rPr>
          <w:rStyle w:val="Sterkutheving"/>
          <w:bCs w:val="0"/>
          <w:i/>
          <w:iCs/>
          <w:color w:val="31849B" w:themeColor="accent5" w:themeShade="BF"/>
          <w:lang w:val="se-NO"/>
        </w:rPr>
      </w:pPr>
      <w:r w:rsidRPr="00642FCD">
        <w:rPr>
          <w:rStyle w:val="Sterkutheving"/>
          <w:bCs w:val="0"/>
          <w:color w:val="31849B" w:themeColor="accent5" w:themeShade="BF"/>
        </w:rPr>
        <w:t>Deltakelse i Finnmark Frilufts</w:t>
      </w:r>
      <w:r w:rsidRPr="00642FCD">
        <w:rPr>
          <w:rStyle w:val="Sterkutheving"/>
          <w:bCs w:val="0"/>
          <w:color w:val="31849B" w:themeColor="accent5" w:themeShade="BF"/>
          <w:lang w:val="se-NO"/>
        </w:rPr>
        <w:t>råd</w:t>
      </w:r>
    </w:p>
    <w:p w:rsidR="009A33BA" w:rsidRDefault="009A33BA" w:rsidP="009A33BA">
      <w:r>
        <w:t>Karasjok kommune har i sak 16/7 vedtatt at kommunen skal være medlem i Finnmark</w:t>
      </w:r>
      <w:r>
        <w:rPr>
          <w:lang w:val="se-NO"/>
        </w:rPr>
        <w:t xml:space="preserve"> </w:t>
      </w:r>
      <w:r>
        <w:t>Friluftsråd i en forsøksperiode på to år. Målet er folkehelse og motivering til fysisk aktivitet. Arrangementer som er gjennomført i perioden:</w:t>
      </w:r>
    </w:p>
    <w:p w:rsidR="009A33BA" w:rsidRDefault="009A33BA" w:rsidP="009A33BA">
      <w:pPr>
        <w:pStyle w:val="Listeavsnitt"/>
        <w:numPr>
          <w:ilvl w:val="0"/>
          <w:numId w:val="22"/>
        </w:numPr>
      </w:pPr>
      <w:r>
        <w:t xml:space="preserve">Friluftsskole for barn i alderen 12-15 år – 2 arrangementer i sommerferien (2016 og 2017), tildelt </w:t>
      </w:r>
      <w:proofErr w:type="spellStart"/>
      <w:r>
        <w:t>utstyrskasse</w:t>
      </w:r>
      <w:proofErr w:type="spellEnd"/>
      <w:r>
        <w:t xml:space="preserve"> fra Finnmark friluftsråd til en verdi av kr 22 000</w:t>
      </w:r>
    </w:p>
    <w:p w:rsidR="009A33BA" w:rsidRDefault="009A33BA" w:rsidP="009A33BA">
      <w:pPr>
        <w:pStyle w:val="Listeavsnitt"/>
        <w:numPr>
          <w:ilvl w:val="0"/>
          <w:numId w:val="22"/>
        </w:numPr>
      </w:pPr>
      <w:r>
        <w:t>Opptur for 8. klasse – en tur på en fjelltopp gjennomført i 2016</w:t>
      </w:r>
    </w:p>
    <w:p w:rsidR="009A33BA" w:rsidRDefault="009A33BA" w:rsidP="009A33BA">
      <w:pPr>
        <w:pStyle w:val="Listeavsnitt"/>
        <w:numPr>
          <w:ilvl w:val="0"/>
          <w:numId w:val="22"/>
        </w:numPr>
      </w:pPr>
      <w:r>
        <w:t xml:space="preserve">Merking av 13 perleturstier – </w:t>
      </w:r>
      <w:proofErr w:type="spellStart"/>
      <w:r>
        <w:t>perleturer</w:t>
      </w:r>
      <w:proofErr w:type="spellEnd"/>
      <w:r>
        <w:t xml:space="preserve"> er populære i alle fylkets kommuner</w:t>
      </w:r>
    </w:p>
    <w:p w:rsidR="009A33BA" w:rsidRDefault="009A33BA" w:rsidP="009A33BA">
      <w:pPr>
        <w:pStyle w:val="Listeavsnitt"/>
        <w:numPr>
          <w:ilvl w:val="0"/>
          <w:numId w:val="22"/>
        </w:numPr>
      </w:pPr>
      <w:r>
        <w:t>På tur med ordføreren – gjennomført to ganger</w:t>
      </w:r>
    </w:p>
    <w:p w:rsidR="009A33BA" w:rsidRDefault="009A33BA" w:rsidP="009A33BA">
      <w:pPr>
        <w:ind w:left="48"/>
      </w:pPr>
      <w:r>
        <w:t>Det er tilbud om mange arrangementer med tilskudd fra Finnmark friluftsråd fra barnehage til voksne. Karasjok kommune har en valgt politisk representant med i styret for Finnmark friluftsråd. Det anbefales at deltakelse blir en fast ordning for Karasjok kommune.</w:t>
      </w:r>
    </w:p>
    <w:p w:rsidR="009A33BA" w:rsidRPr="00642FCD" w:rsidRDefault="009A33BA" w:rsidP="009A33BA">
      <w:pPr>
        <w:pStyle w:val="Undertittel"/>
        <w:rPr>
          <w:rStyle w:val="Sterkutheving"/>
          <w:bCs w:val="0"/>
          <w:i/>
          <w:iCs/>
          <w:color w:val="31849B" w:themeColor="accent5" w:themeShade="BF"/>
        </w:rPr>
      </w:pPr>
      <w:r w:rsidRPr="00642FCD">
        <w:rPr>
          <w:rStyle w:val="Sterkutheving"/>
          <w:bCs w:val="0"/>
          <w:color w:val="31849B" w:themeColor="accent5" w:themeShade="BF"/>
        </w:rPr>
        <w:t xml:space="preserve">Folke- og skolebibliotek </w:t>
      </w:r>
    </w:p>
    <w:p w:rsidR="009A33BA" w:rsidRDefault="009A33BA" w:rsidP="009A33BA">
      <w:pPr>
        <w:rPr>
          <w:sz w:val="22"/>
        </w:rPr>
      </w:pPr>
      <w:r>
        <w:t xml:space="preserve">Folkebiblioteket har til oppgave å fremme opplysning, utdanning og annen kulturell virksomhet, gjennom aktiv formidling og stille bøker og andre medier gratis til disposisjon. I Karasjok kommune er det spesielt viktig å tilrettelegge for tilgang på samisk litteratur, og fremme samisk språk og kulturell virksomhet. Det er behov for økning av ressurser til innkjøp av litteratur, lydbøker, DVD og annet utstyr som kan lånes ut fra biblioteket.  Biblioteket skal også være en møteplass og arrangementsarena med et variert tilbud til lokalbefolkningen, der vil det også være et behov for midler til arrangementer som ikke dekkes av tospråklighets-midlene. Det er behov for å tilrettelegge lokalet med nye møbler og inventar som skal brukes til bokbad, foredrag og andre arrangementer.  Det er behov for ca. 30 nye stoler til publikum </w:t>
      </w:r>
      <w:r>
        <w:lastRenderedPageBreak/>
        <w:t>og to lenestoler til bokbad(litteratursamtaler).  Det er behov for nye bokreoler, nye lenestoler og bord til lesekrokene/sittegruppene i lokalet. Det er også behov for nye gardiner i lokalet.</w:t>
      </w:r>
    </w:p>
    <w:p w:rsidR="009A33BA" w:rsidRDefault="009A33BA" w:rsidP="009A33BA">
      <w:r>
        <w:t xml:space="preserve">Bibliotekets rolle i lokalsamfunnet kan endres gjennom endringer av bibliotekets åpningstid, satsing på samisk litteratur og videreutvikling av samarbeidet mellom biblioteket og utstyrssentralen.  Det er behov for økte personalressurser for å utvide åpningstidene. Biblioteket har i dag åpent 24 timer hver uke, og har samme åpningstid hele året. </w:t>
      </w:r>
    </w:p>
    <w:p w:rsidR="009A33BA" w:rsidRDefault="009A33BA" w:rsidP="009A33BA">
      <w:r>
        <w:t>Videre er det viktig å sikre at folkebiblioteket har ressurser til å bistå skolebiblioteket.</w:t>
      </w:r>
    </w:p>
    <w:p w:rsidR="009A33BA" w:rsidRDefault="009A33BA" w:rsidP="009A33BA">
      <w:pPr>
        <w:pStyle w:val="Undertittel"/>
      </w:pPr>
      <w:r>
        <w:t>Flyktninger</w:t>
      </w:r>
    </w:p>
    <w:p w:rsidR="009A33BA" w:rsidRDefault="009A33BA" w:rsidP="009A33BA">
      <w:r>
        <w:t>I løpet av våren 2017 var det bosatt 21 personer, dette var frem til midten av mai 2017.</w:t>
      </w:r>
      <w:r w:rsidRPr="005F5E15">
        <w:t xml:space="preserve"> </w:t>
      </w:r>
      <w:r>
        <w:t>Det er flere voksne og en familie som har valgt å flytte fra kommunen. Per oktober 2017 var det boende 1 barnefamilie på 4 personer, og 1 enslig voksen dame i kommunen. De voksne</w:t>
      </w:r>
      <w:r w:rsidR="00DE512B">
        <w:t xml:space="preserve"> </w:t>
      </w:r>
      <w:r>
        <w:t>(3 personer) er i introduksjonsprogrammet, med norskopplæring og samfunnskunnskap, og arbeidspraksis 1 dag i uken. Når det er ferietid fra skolen, så er deltakerne i arbeidspraksis. Barna (2 barn) har barnehagetilbud på dagtid.</w:t>
      </w:r>
    </w:p>
    <w:p w:rsidR="009A33BA" w:rsidRDefault="009A33BA" w:rsidP="009A33BA">
      <w:r>
        <w:t>Det er i 2016 ansatt en flyktningkonsulent og en 50 % miljøarbeider. Enhetene samarbeider med flyktningkonsulenten i planlegging av mottakelse og tjenestetilbudet.</w:t>
      </w:r>
    </w:p>
    <w:p w:rsidR="009A33BA" w:rsidRDefault="009A33BA" w:rsidP="009A33BA">
      <w:r>
        <w:t>Sentrale myndigheter har gitt tilbakemelding om at det ikke vil bosettes flyktninger i kommunen i 2018. Det er laget en plan for introduksjonsprogrammet ved flyktningetjenesten 2017-2019 i Karasjok kommune.</w:t>
      </w:r>
    </w:p>
    <w:p w:rsidR="009A33BA" w:rsidRDefault="009A33BA" w:rsidP="009A33BA"/>
    <w:p w:rsidR="009A33BA" w:rsidRPr="00CA4699" w:rsidRDefault="009A33BA" w:rsidP="009A33BA">
      <w:pPr>
        <w:pStyle w:val="Undertittel"/>
        <w:rPr>
          <w:color w:val="31849B" w:themeColor="accent5" w:themeShade="BF"/>
        </w:rPr>
      </w:pPr>
      <w:r w:rsidRPr="00CA4699">
        <w:rPr>
          <w:color w:val="31849B" w:themeColor="accent5" w:themeShade="BF"/>
        </w:rPr>
        <w:t xml:space="preserve">Sentrale utfordringer 2018 </w:t>
      </w:r>
    </w:p>
    <w:p w:rsidR="009A33BA" w:rsidRPr="00CA4699" w:rsidRDefault="009A33BA" w:rsidP="009A33BA">
      <w:pPr>
        <w:pStyle w:val="Undertittel"/>
        <w:rPr>
          <w:rStyle w:val="Sterkutheving"/>
          <w:bCs w:val="0"/>
          <w:i/>
          <w:iCs/>
          <w:color w:val="31849B" w:themeColor="accent5" w:themeShade="BF"/>
        </w:rPr>
      </w:pPr>
      <w:r w:rsidRPr="00CA4699">
        <w:rPr>
          <w:rStyle w:val="Sterkutheving"/>
          <w:bCs w:val="0"/>
          <w:color w:val="31849B" w:themeColor="accent5" w:themeShade="BF"/>
        </w:rPr>
        <w:t>Rekruttering</w:t>
      </w:r>
    </w:p>
    <w:p w:rsidR="009A33BA" w:rsidRDefault="009A33BA" w:rsidP="009A33BA">
      <w:pPr>
        <w:rPr>
          <w:lang w:eastAsia="nb-NO"/>
        </w:rPr>
      </w:pPr>
      <w:r>
        <w:rPr>
          <w:lang w:eastAsia="nb-NO"/>
        </w:rPr>
        <w:t xml:space="preserve">I barnehagene og i skolen har det de siste årene vært en utfordring å få besatt alle stillinger med faglærte. Det må iverksettes tiltak til rekruttering av nye faglærte og å beholde kompetansen i kommunen. Det er i 2017 laget en fireårig kompetanseplan for </w:t>
      </w:r>
      <w:proofErr w:type="spellStart"/>
      <w:r>
        <w:rPr>
          <w:lang w:eastAsia="nb-NO"/>
        </w:rPr>
        <w:t>Kárášjoga</w:t>
      </w:r>
      <w:proofErr w:type="spellEnd"/>
      <w:r>
        <w:rPr>
          <w:lang w:eastAsia="nb-NO"/>
        </w:rPr>
        <w:t xml:space="preserve"> </w:t>
      </w:r>
      <w:proofErr w:type="spellStart"/>
      <w:r>
        <w:rPr>
          <w:lang w:eastAsia="nb-NO"/>
        </w:rPr>
        <w:t>skuvla</w:t>
      </w:r>
      <w:proofErr w:type="spellEnd"/>
      <w:r>
        <w:rPr>
          <w:lang w:eastAsia="nb-NO"/>
        </w:rPr>
        <w:t xml:space="preserve"> Karasjok skole, som også inneholder plan for rekruttering av nødvendig fagkompetanse i noen utvalgte fag. Kompetanseplanen skal utvides til også å gjelde barnehagene.</w:t>
      </w:r>
    </w:p>
    <w:p w:rsidR="009A33BA" w:rsidRPr="00CA4699" w:rsidRDefault="009A33BA" w:rsidP="009A33BA">
      <w:pPr>
        <w:pStyle w:val="Undertittel"/>
        <w:rPr>
          <w:color w:val="31849B" w:themeColor="accent5" w:themeShade="BF"/>
        </w:rPr>
      </w:pPr>
      <w:r w:rsidRPr="00CA4699">
        <w:rPr>
          <w:color w:val="31849B" w:themeColor="accent5" w:themeShade="BF"/>
        </w:rPr>
        <w:t xml:space="preserve">Driftsbudsjettet </w:t>
      </w:r>
    </w:p>
    <w:p w:rsidR="009A33BA" w:rsidRDefault="009A33BA" w:rsidP="009A33BA">
      <w:pPr>
        <w:pStyle w:val="Undertittel"/>
        <w:rPr>
          <w:color w:val="31849B" w:themeColor="accent5" w:themeShade="BF"/>
          <w:lang w:eastAsia="nb-NO"/>
        </w:rPr>
      </w:pPr>
      <w:r w:rsidRPr="00CA4699">
        <w:rPr>
          <w:color w:val="31849B" w:themeColor="accent5" w:themeShade="BF"/>
          <w:lang w:eastAsia="nb-NO"/>
        </w:rPr>
        <w:t>Utgifter</w:t>
      </w:r>
    </w:p>
    <w:p w:rsidR="009A33BA" w:rsidRDefault="009A33BA" w:rsidP="009A33BA">
      <w:pPr>
        <w:rPr>
          <w:lang w:eastAsia="nb-NO"/>
        </w:rPr>
      </w:pPr>
      <w:r>
        <w:rPr>
          <w:lang w:eastAsia="nb-NO"/>
        </w:rPr>
        <w:t xml:space="preserve">Det er en utfordring særlig i grunnskolen å holde vikarutgiftene nede på et akseptabelt nivå. Dette har sammenheng med høyt sykefravær, som nå ser ut til å gå i positiv retning. Barnetallet går ned år for år, og det forventes at dette etter hvert skal gi utslag på mindre lønnsutgifter. </w:t>
      </w:r>
    </w:p>
    <w:p w:rsidR="00F3469C" w:rsidRPr="00287A21" w:rsidRDefault="00F3469C" w:rsidP="009A33BA">
      <w:pPr>
        <w:rPr>
          <w:lang w:eastAsia="nb-NO"/>
        </w:rPr>
      </w:pPr>
    </w:p>
    <w:p w:rsidR="009A33BA" w:rsidRPr="00DE512B" w:rsidRDefault="009A33BA" w:rsidP="009A33BA">
      <w:pPr>
        <w:pStyle w:val="Undertittel"/>
        <w:rPr>
          <w:color w:val="31849B" w:themeColor="accent5" w:themeShade="BF"/>
        </w:rPr>
      </w:pPr>
      <w:r w:rsidRPr="00DE512B">
        <w:rPr>
          <w:color w:val="31849B" w:themeColor="accent5" w:themeShade="BF"/>
        </w:rPr>
        <w:lastRenderedPageBreak/>
        <w:t>Lærlinger</w:t>
      </w:r>
    </w:p>
    <w:p w:rsidR="009A33BA" w:rsidRPr="00DE512B" w:rsidRDefault="009A33BA" w:rsidP="009A33BA">
      <w:r w:rsidRPr="00DE512B">
        <w:t>I barnehagen er det en lærling i barne- og ungdomsarbeider faget. Etter signaler fra kommunestyret om å gi tilbud til flere læringer, vil det bli budsjettert med midler for å utvide tilbudet.</w:t>
      </w:r>
      <w:r w:rsidR="00F3469C">
        <w:t xml:space="preserve"> Dette må komme som en egen sak.</w:t>
      </w:r>
    </w:p>
    <w:p w:rsidR="009A33BA" w:rsidRPr="00DE512B" w:rsidRDefault="009A33BA" w:rsidP="009A33BA">
      <w:pPr>
        <w:rPr>
          <w:rFonts w:cs="Times New Roman"/>
          <w:szCs w:val="24"/>
        </w:rPr>
      </w:pPr>
      <w:r w:rsidRPr="00DE512B">
        <w:rPr>
          <w:rFonts w:cs="Times New Roman"/>
          <w:szCs w:val="24"/>
        </w:rPr>
        <w:t xml:space="preserve">Innenfor barnehage og skole skal det være lærlinger i barne- og ungdomsarbeiderfaget. Denne ordningen vil vare i hele planperioden. </w:t>
      </w:r>
    </w:p>
    <w:p w:rsidR="009A33BA" w:rsidRDefault="009A33BA" w:rsidP="009A33BA">
      <w:pPr>
        <w:pStyle w:val="Undertittel"/>
        <w:rPr>
          <w:color w:val="31849B" w:themeColor="accent5" w:themeShade="BF"/>
          <w:lang w:eastAsia="nb-NO"/>
        </w:rPr>
      </w:pPr>
      <w:r w:rsidRPr="00CA4699">
        <w:rPr>
          <w:color w:val="31849B" w:themeColor="accent5" w:themeShade="BF"/>
          <w:lang w:eastAsia="nb-NO"/>
        </w:rPr>
        <w:t xml:space="preserve">Inntekter </w:t>
      </w:r>
    </w:p>
    <w:p w:rsidR="009A33BA" w:rsidRDefault="009A33BA" w:rsidP="009A33BA">
      <w:pPr>
        <w:rPr>
          <w:lang w:eastAsia="nb-NO"/>
        </w:rPr>
      </w:pPr>
      <w:r>
        <w:rPr>
          <w:lang w:eastAsia="nb-NO"/>
        </w:rPr>
        <w:t>Barnehager søker og får årlige midler fra Sametinget til samiske tiltak, som igjen gir mulighet til språk- og kulturaktiviteter, samt innkjøp av samiske leker. Andre inntekter er foreldrebetaling.</w:t>
      </w:r>
    </w:p>
    <w:p w:rsidR="009A33BA" w:rsidRPr="00F46CC8" w:rsidRDefault="009A33BA" w:rsidP="009A33BA">
      <w:pPr>
        <w:rPr>
          <w:lang w:eastAsia="nb-NO"/>
        </w:rPr>
      </w:pPr>
      <w:r>
        <w:rPr>
          <w:lang w:eastAsia="nb-NO"/>
        </w:rPr>
        <w:t>Grunnskolens største inntekter er statlig språklige tiltak for samisk opplæring. I tillegg refunderes det utgifter for elever som tilhører andre kommuner men som får opplæring ved Karasjok skole. SFO får refundert foreldrebetaling for elever ved ordningen.</w:t>
      </w:r>
      <w:r w:rsidR="008B2A5E">
        <w:rPr>
          <w:lang w:eastAsia="nb-NO"/>
        </w:rPr>
        <w:t xml:space="preserve"> For SFO fremlegges det en egen sak om foreldrebetaling.</w:t>
      </w:r>
    </w:p>
    <w:p w:rsidR="009A33BA" w:rsidRPr="00CA4699" w:rsidRDefault="009A33BA" w:rsidP="009A33BA">
      <w:pPr>
        <w:pStyle w:val="Undertittel"/>
        <w:rPr>
          <w:rStyle w:val="Sterkutheving"/>
          <w:bCs w:val="0"/>
          <w:i/>
          <w:iCs/>
          <w:color w:val="31849B" w:themeColor="accent5" w:themeShade="BF"/>
        </w:rPr>
      </w:pPr>
      <w:r w:rsidRPr="00CA4699">
        <w:rPr>
          <w:rStyle w:val="Sterkutheving"/>
          <w:bCs w:val="0"/>
          <w:color w:val="31849B" w:themeColor="accent5" w:themeShade="BF"/>
        </w:rPr>
        <w:t>Foreldrebetaling barnehage</w:t>
      </w:r>
    </w:p>
    <w:p w:rsidR="00EB2C6F" w:rsidRDefault="00EB2C6F" w:rsidP="00EB2C6F">
      <w:pPr>
        <w:autoSpaceDE w:val="0"/>
        <w:autoSpaceDN w:val="0"/>
        <w:adjustRightInd w:val="0"/>
        <w:spacing w:after="0"/>
        <w:rPr>
          <w:rFonts w:cs="Times New Roman"/>
          <w:szCs w:val="24"/>
        </w:rPr>
      </w:pPr>
      <w:r w:rsidRPr="00EB2C6F">
        <w:rPr>
          <w:rFonts w:cs="Times New Roman"/>
          <w:color w:val="000000"/>
          <w:szCs w:val="24"/>
        </w:rPr>
        <w:t>Reglene rundt foreldrebetaling i barnehagen reguleres av maksimalpriser og moderasjons</w:t>
      </w:r>
      <w:r>
        <w:rPr>
          <w:rFonts w:cs="Times New Roman"/>
          <w:color w:val="000000"/>
          <w:szCs w:val="24"/>
        </w:rPr>
        <w:t>-</w:t>
      </w:r>
      <w:r w:rsidRPr="00EB2C6F">
        <w:rPr>
          <w:rFonts w:cs="Times New Roman"/>
          <w:color w:val="000000"/>
          <w:szCs w:val="24"/>
        </w:rPr>
        <w:t xml:space="preserve">ordninger som er fastsatt sentralt. </w:t>
      </w:r>
      <w:r w:rsidRPr="00EB2C6F">
        <w:rPr>
          <w:rFonts w:cs="Times New Roman"/>
          <w:szCs w:val="24"/>
        </w:rPr>
        <w:t xml:space="preserve">Regjeringen foreslår å øke maksimalprisen fra kr. 2 730 til </w:t>
      </w:r>
    </w:p>
    <w:p w:rsidR="00EB2C6F" w:rsidRPr="00EB2C6F" w:rsidRDefault="00EB2C6F" w:rsidP="00EB2C6F">
      <w:pPr>
        <w:autoSpaceDE w:val="0"/>
        <w:autoSpaceDN w:val="0"/>
        <w:adjustRightInd w:val="0"/>
        <w:spacing w:after="0"/>
        <w:rPr>
          <w:rFonts w:cs="Times New Roman"/>
          <w:szCs w:val="24"/>
        </w:rPr>
      </w:pPr>
      <w:r w:rsidRPr="00EB2C6F">
        <w:rPr>
          <w:rFonts w:cs="Times New Roman"/>
          <w:szCs w:val="24"/>
        </w:rPr>
        <w:t>2 910 gjeldende fra 01.01.2018. Det er en økning på kr 180 pr. måned, tilsvarende 6,59 % økning.</w:t>
      </w:r>
      <w:r w:rsidR="008B2A5E">
        <w:rPr>
          <w:rFonts w:cs="Times New Roman"/>
          <w:szCs w:val="24"/>
        </w:rPr>
        <w:t xml:space="preserve"> Det fremlegges egen sak om foreldrebetaling.</w:t>
      </w:r>
    </w:p>
    <w:p w:rsidR="00EB2C6F" w:rsidRPr="00EB2C6F" w:rsidRDefault="00EB2C6F" w:rsidP="00EB2C6F">
      <w:pPr>
        <w:autoSpaceDE w:val="0"/>
        <w:autoSpaceDN w:val="0"/>
        <w:adjustRightInd w:val="0"/>
        <w:spacing w:after="0"/>
        <w:rPr>
          <w:rFonts w:cs="Times New Roman"/>
          <w:szCs w:val="24"/>
        </w:rPr>
      </w:pPr>
    </w:p>
    <w:p w:rsidR="00E25F26" w:rsidRPr="000840A8" w:rsidRDefault="00E25F26" w:rsidP="000840A8">
      <w:pPr>
        <w:pStyle w:val="Undertittel"/>
        <w:rPr>
          <w:lang w:val="se-NO"/>
        </w:rPr>
      </w:pPr>
      <w:r w:rsidRPr="008116EC">
        <w:t>Rådmannens forslag til budsjettstyring/nye til</w:t>
      </w:r>
      <w:r w:rsidR="00A9697A">
        <w:t>tak i planperioden 2018 – 2021</w:t>
      </w:r>
      <w:r w:rsidR="000840A8">
        <w:t xml:space="preserve"> </w:t>
      </w:r>
      <w:r w:rsidR="008B2A5E">
        <w:t>som ikke er med i budsjettforslaget</w:t>
      </w:r>
    </w:p>
    <w:tbl>
      <w:tblPr>
        <w:tblStyle w:val="Lysskyggelegging-uthevingsfarge1"/>
        <w:tblW w:w="0" w:type="auto"/>
        <w:tblLayout w:type="fixed"/>
        <w:tblLook w:val="04A0" w:firstRow="1" w:lastRow="0" w:firstColumn="1" w:lastColumn="0" w:noHBand="0" w:noVBand="1"/>
      </w:tblPr>
      <w:tblGrid>
        <w:gridCol w:w="2376"/>
        <w:gridCol w:w="1134"/>
        <w:gridCol w:w="1134"/>
        <w:gridCol w:w="1134"/>
        <w:gridCol w:w="1134"/>
      </w:tblGrid>
      <w:tr w:rsidR="00E25F26" w:rsidTr="00537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25F26" w:rsidRDefault="00E25F26" w:rsidP="00C94CE8">
            <w:r>
              <w:t xml:space="preserve">Nye tiltak – beskrivelse </w:t>
            </w:r>
          </w:p>
        </w:tc>
        <w:tc>
          <w:tcPr>
            <w:tcW w:w="1134"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2018</w:t>
            </w:r>
          </w:p>
        </w:tc>
        <w:tc>
          <w:tcPr>
            <w:tcW w:w="1134"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2019</w:t>
            </w:r>
          </w:p>
        </w:tc>
        <w:tc>
          <w:tcPr>
            <w:tcW w:w="1134"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2020</w:t>
            </w:r>
          </w:p>
        </w:tc>
        <w:tc>
          <w:tcPr>
            <w:tcW w:w="1134"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2021</w:t>
            </w:r>
          </w:p>
        </w:tc>
      </w:tr>
      <w:tr w:rsidR="00E25F26" w:rsidTr="00537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25F26" w:rsidRDefault="00A06E08" w:rsidP="00C94CE8">
            <w:r>
              <w:t>Folkebiblioteket arrangementer</w:t>
            </w:r>
            <w:r w:rsidR="00A9697A">
              <w:t xml:space="preserve"> </w:t>
            </w:r>
          </w:p>
        </w:tc>
        <w:tc>
          <w:tcPr>
            <w:tcW w:w="1134" w:type="dxa"/>
          </w:tcPr>
          <w:p w:rsidR="00E25F26" w:rsidRDefault="00A06E08" w:rsidP="00C94CE8">
            <w:pPr>
              <w:cnfStyle w:val="000000100000" w:firstRow="0" w:lastRow="0" w:firstColumn="0" w:lastColumn="0" w:oddVBand="0" w:evenVBand="0" w:oddHBand="1" w:evenHBand="0" w:firstRowFirstColumn="0" w:firstRowLastColumn="0" w:lastRowFirstColumn="0" w:lastRowLastColumn="0"/>
            </w:pPr>
            <w:r>
              <w:t xml:space="preserve">  30 000</w:t>
            </w:r>
          </w:p>
        </w:tc>
        <w:tc>
          <w:tcPr>
            <w:tcW w:w="1134" w:type="dxa"/>
          </w:tcPr>
          <w:p w:rsidR="00E25F26" w:rsidRDefault="00A9697A" w:rsidP="00C94CE8">
            <w:pPr>
              <w:cnfStyle w:val="000000100000" w:firstRow="0" w:lastRow="0" w:firstColumn="0" w:lastColumn="0" w:oddVBand="0" w:evenVBand="0" w:oddHBand="1" w:evenHBand="0" w:firstRowFirstColumn="0" w:firstRowLastColumn="0" w:lastRowFirstColumn="0" w:lastRowLastColumn="0"/>
            </w:pPr>
            <w:r>
              <w:t xml:space="preserve"> </w:t>
            </w:r>
          </w:p>
        </w:tc>
        <w:tc>
          <w:tcPr>
            <w:tcW w:w="1134" w:type="dxa"/>
          </w:tcPr>
          <w:p w:rsidR="00E25F26" w:rsidRDefault="00A9697A" w:rsidP="00C94CE8">
            <w:pPr>
              <w:cnfStyle w:val="000000100000" w:firstRow="0" w:lastRow="0" w:firstColumn="0" w:lastColumn="0" w:oddVBand="0" w:evenVBand="0" w:oddHBand="1" w:evenHBand="0" w:firstRowFirstColumn="0" w:firstRowLastColumn="0" w:lastRowFirstColumn="0" w:lastRowLastColumn="0"/>
            </w:pPr>
            <w:r>
              <w:t xml:space="preserve"> </w:t>
            </w:r>
            <w:r w:rsidR="00606A92">
              <w:t xml:space="preserve"> </w:t>
            </w:r>
          </w:p>
        </w:tc>
        <w:tc>
          <w:tcPr>
            <w:tcW w:w="1134" w:type="dxa"/>
          </w:tcPr>
          <w:p w:rsidR="00E25F26" w:rsidRDefault="00A9697A" w:rsidP="00C94CE8">
            <w:pPr>
              <w:cnfStyle w:val="000000100000" w:firstRow="0" w:lastRow="0" w:firstColumn="0" w:lastColumn="0" w:oddVBand="0" w:evenVBand="0" w:oddHBand="1" w:evenHBand="0" w:firstRowFirstColumn="0" w:firstRowLastColumn="0" w:lastRowFirstColumn="0" w:lastRowLastColumn="0"/>
            </w:pPr>
            <w:r>
              <w:t xml:space="preserve"> </w:t>
            </w:r>
          </w:p>
        </w:tc>
      </w:tr>
      <w:tr w:rsidR="009D6CF3" w:rsidTr="008D45CB">
        <w:tc>
          <w:tcPr>
            <w:cnfStyle w:val="001000000000" w:firstRow="0" w:lastRow="0" w:firstColumn="1" w:lastColumn="0" w:oddVBand="0" w:evenVBand="0" w:oddHBand="0" w:evenHBand="0" w:firstRowFirstColumn="0" w:firstRowLastColumn="0" w:lastRowFirstColumn="0" w:lastRowLastColumn="0"/>
            <w:tcW w:w="2376" w:type="dxa"/>
          </w:tcPr>
          <w:p w:rsidR="009D6CF3" w:rsidRDefault="00A06E08" w:rsidP="008D45CB">
            <w:r>
              <w:t>Folkebiblioteket nye møbler</w:t>
            </w:r>
            <w:r w:rsidR="00A9697A">
              <w:t xml:space="preserve"> </w:t>
            </w:r>
          </w:p>
        </w:tc>
        <w:tc>
          <w:tcPr>
            <w:tcW w:w="1134" w:type="dxa"/>
          </w:tcPr>
          <w:p w:rsidR="009D6CF3" w:rsidRDefault="00A06E08" w:rsidP="008D45CB">
            <w:pPr>
              <w:cnfStyle w:val="000000000000" w:firstRow="0" w:lastRow="0" w:firstColumn="0" w:lastColumn="0" w:oddVBand="0" w:evenVBand="0" w:oddHBand="0" w:evenHBand="0" w:firstRowFirstColumn="0" w:firstRowLastColumn="0" w:lastRowFirstColumn="0" w:lastRowLastColumn="0"/>
            </w:pPr>
            <w:r>
              <w:t>250 000</w:t>
            </w:r>
          </w:p>
        </w:tc>
        <w:tc>
          <w:tcPr>
            <w:tcW w:w="1134" w:type="dxa"/>
          </w:tcPr>
          <w:p w:rsidR="009D6CF3" w:rsidRDefault="00A9697A" w:rsidP="008D45CB">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rsidR="009D6CF3" w:rsidRDefault="00A9697A" w:rsidP="008D45CB">
            <w:pPr>
              <w:cnfStyle w:val="000000000000" w:firstRow="0" w:lastRow="0" w:firstColumn="0" w:lastColumn="0" w:oddVBand="0" w:evenVBand="0" w:oddHBand="0" w:evenHBand="0" w:firstRowFirstColumn="0" w:firstRowLastColumn="0" w:lastRowFirstColumn="0" w:lastRowLastColumn="0"/>
            </w:pPr>
            <w:r>
              <w:t xml:space="preserve"> </w:t>
            </w:r>
            <w:r w:rsidR="009D6CF3">
              <w:t xml:space="preserve"> </w:t>
            </w:r>
          </w:p>
        </w:tc>
        <w:tc>
          <w:tcPr>
            <w:tcW w:w="1134" w:type="dxa"/>
          </w:tcPr>
          <w:p w:rsidR="009D6CF3" w:rsidRDefault="00A9697A" w:rsidP="008D45CB">
            <w:pPr>
              <w:cnfStyle w:val="000000000000" w:firstRow="0" w:lastRow="0" w:firstColumn="0" w:lastColumn="0" w:oddVBand="0" w:evenVBand="0" w:oddHBand="0" w:evenHBand="0" w:firstRowFirstColumn="0" w:firstRowLastColumn="0" w:lastRowFirstColumn="0" w:lastRowLastColumn="0"/>
            </w:pPr>
            <w:r>
              <w:t xml:space="preserve"> </w:t>
            </w:r>
          </w:p>
        </w:tc>
      </w:tr>
      <w:tr w:rsidR="00E25F26" w:rsidTr="00537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E25F26" w:rsidRDefault="007961FB" w:rsidP="00C94CE8">
            <w:r>
              <w:t>Språksenter</w:t>
            </w:r>
          </w:p>
        </w:tc>
        <w:tc>
          <w:tcPr>
            <w:tcW w:w="1134" w:type="dxa"/>
          </w:tcPr>
          <w:p w:rsidR="00E25F26" w:rsidRDefault="007961FB" w:rsidP="00C94CE8">
            <w:pPr>
              <w:cnfStyle w:val="000000100000" w:firstRow="0" w:lastRow="0" w:firstColumn="0" w:lastColumn="0" w:oddVBand="0" w:evenVBand="0" w:oddHBand="1" w:evenHBand="0" w:firstRowFirstColumn="0" w:firstRowLastColumn="0" w:lastRowFirstColumn="0" w:lastRowLastColumn="0"/>
            </w:pPr>
            <w:r>
              <w:t>0</w:t>
            </w:r>
          </w:p>
        </w:tc>
        <w:tc>
          <w:tcPr>
            <w:tcW w:w="1134" w:type="dxa"/>
          </w:tcPr>
          <w:p w:rsidR="00E25F26" w:rsidRDefault="00E25F26" w:rsidP="00C94CE8">
            <w:pPr>
              <w:cnfStyle w:val="000000100000" w:firstRow="0" w:lastRow="0" w:firstColumn="0" w:lastColumn="0" w:oddVBand="0" w:evenVBand="0" w:oddHBand="1" w:evenHBand="0" w:firstRowFirstColumn="0" w:firstRowLastColumn="0" w:lastRowFirstColumn="0" w:lastRowLastColumn="0"/>
            </w:pPr>
          </w:p>
        </w:tc>
        <w:tc>
          <w:tcPr>
            <w:tcW w:w="1134" w:type="dxa"/>
          </w:tcPr>
          <w:p w:rsidR="00E25F26" w:rsidRDefault="00E25F26" w:rsidP="00C94CE8">
            <w:pPr>
              <w:cnfStyle w:val="000000100000" w:firstRow="0" w:lastRow="0" w:firstColumn="0" w:lastColumn="0" w:oddVBand="0" w:evenVBand="0" w:oddHBand="1" w:evenHBand="0" w:firstRowFirstColumn="0" w:firstRowLastColumn="0" w:lastRowFirstColumn="0" w:lastRowLastColumn="0"/>
            </w:pPr>
          </w:p>
        </w:tc>
        <w:tc>
          <w:tcPr>
            <w:tcW w:w="1134" w:type="dxa"/>
          </w:tcPr>
          <w:p w:rsidR="00E25F26" w:rsidRDefault="00E25F26" w:rsidP="00C94CE8">
            <w:pPr>
              <w:cnfStyle w:val="000000100000" w:firstRow="0" w:lastRow="0" w:firstColumn="0" w:lastColumn="0" w:oddVBand="0" w:evenVBand="0" w:oddHBand="1" w:evenHBand="0" w:firstRowFirstColumn="0" w:firstRowLastColumn="0" w:lastRowFirstColumn="0" w:lastRowLastColumn="0"/>
            </w:pPr>
          </w:p>
        </w:tc>
      </w:tr>
      <w:tr w:rsidR="00E25F26" w:rsidTr="0053712B">
        <w:tc>
          <w:tcPr>
            <w:cnfStyle w:val="001000000000" w:firstRow="0" w:lastRow="0" w:firstColumn="1" w:lastColumn="0" w:oddVBand="0" w:evenVBand="0" w:oddHBand="0" w:evenHBand="0" w:firstRowFirstColumn="0" w:firstRowLastColumn="0" w:lastRowFirstColumn="0" w:lastRowLastColumn="0"/>
            <w:tcW w:w="2376" w:type="dxa"/>
          </w:tcPr>
          <w:p w:rsidR="00E25F26" w:rsidRDefault="00E25F26" w:rsidP="00C94CE8">
            <w:r>
              <w:t xml:space="preserve">Totalt nye tiltak </w:t>
            </w:r>
          </w:p>
        </w:tc>
        <w:tc>
          <w:tcPr>
            <w:tcW w:w="1134" w:type="dxa"/>
          </w:tcPr>
          <w:p w:rsidR="00E25F26" w:rsidRDefault="007961FB" w:rsidP="00C94CE8">
            <w:pPr>
              <w:cnfStyle w:val="000000000000" w:firstRow="0" w:lastRow="0" w:firstColumn="0" w:lastColumn="0" w:oddVBand="0" w:evenVBand="0" w:oddHBand="0" w:evenHBand="0" w:firstRowFirstColumn="0" w:firstRowLastColumn="0" w:lastRowFirstColumn="0" w:lastRowLastColumn="0"/>
            </w:pPr>
            <w:r>
              <w:t>280 000</w:t>
            </w:r>
            <w:r w:rsidR="00A9697A">
              <w:t xml:space="preserve"> </w:t>
            </w:r>
          </w:p>
        </w:tc>
        <w:tc>
          <w:tcPr>
            <w:tcW w:w="1134" w:type="dxa"/>
          </w:tcPr>
          <w:p w:rsidR="00E25F26" w:rsidRDefault="00A9697A" w:rsidP="00C94CE8">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rsidR="00E25F26" w:rsidRDefault="00A9697A" w:rsidP="00C94CE8">
            <w:pPr>
              <w:cnfStyle w:val="000000000000" w:firstRow="0" w:lastRow="0" w:firstColumn="0" w:lastColumn="0" w:oddVBand="0" w:evenVBand="0" w:oddHBand="0" w:evenHBand="0" w:firstRowFirstColumn="0" w:firstRowLastColumn="0" w:lastRowFirstColumn="0" w:lastRowLastColumn="0"/>
            </w:pPr>
            <w:r>
              <w:t xml:space="preserve"> </w:t>
            </w:r>
          </w:p>
        </w:tc>
        <w:tc>
          <w:tcPr>
            <w:tcW w:w="1134" w:type="dxa"/>
          </w:tcPr>
          <w:p w:rsidR="00E25F26" w:rsidRDefault="00A9697A" w:rsidP="00C94CE8">
            <w:pPr>
              <w:cnfStyle w:val="000000000000" w:firstRow="0" w:lastRow="0" w:firstColumn="0" w:lastColumn="0" w:oddVBand="0" w:evenVBand="0" w:oddHBand="0" w:evenHBand="0" w:firstRowFirstColumn="0" w:firstRowLastColumn="0" w:lastRowFirstColumn="0" w:lastRowLastColumn="0"/>
            </w:pPr>
            <w:r>
              <w:t xml:space="preserve"> </w:t>
            </w:r>
          </w:p>
        </w:tc>
      </w:tr>
    </w:tbl>
    <w:p w:rsidR="004017C3" w:rsidRDefault="004017C3" w:rsidP="00C94CE8"/>
    <w:p w:rsidR="00A06E08" w:rsidRDefault="00A06E08" w:rsidP="00C94CE8">
      <w:r w:rsidRPr="00A06E08">
        <w:t>Det er behov for midler til arrangementer som ikke dekkes av samiske tospråklighetsmidler. I dag har biblioteket ingen midler til arrangementer/forfatterbesøk på andre språk.</w:t>
      </w:r>
    </w:p>
    <w:p w:rsidR="006B1553" w:rsidRDefault="00AD2029" w:rsidP="00C94CE8">
      <w:pPr>
        <w:rPr>
          <w:lang w:eastAsia="nb-NO"/>
        </w:rPr>
      </w:pPr>
      <w:r>
        <w:rPr>
          <w:lang w:eastAsia="nb-NO"/>
        </w:rPr>
        <w:t xml:space="preserve">Det er behov for </w:t>
      </w:r>
      <w:r w:rsidR="00A06E08" w:rsidRPr="007961FB">
        <w:rPr>
          <w:lang w:eastAsia="nb-NO"/>
        </w:rPr>
        <w:t xml:space="preserve">nye </w:t>
      </w:r>
      <w:r>
        <w:rPr>
          <w:lang w:eastAsia="nb-NO"/>
        </w:rPr>
        <w:t xml:space="preserve">møbler i bibliotekets lokaler. </w:t>
      </w:r>
      <w:r w:rsidR="00A06E08" w:rsidRPr="007961FB">
        <w:rPr>
          <w:lang w:eastAsia="nb-NO"/>
        </w:rPr>
        <w:t>På grunn av arrangementer trenger biblioteket nye stoler til publikum. Disse stolene må være lette da de skal ryddes vekk etter bruk. Biblioteket skal også være et møtested og fremstå innbydende og trivelig for besøkende. Bordene og lenestolene som er i bruk i dag, er gamle og slitte. De er ikke byttet ut på ca. 25 år og noe er også kasserte møble</w:t>
      </w:r>
      <w:r w:rsidR="007961FB" w:rsidRPr="007961FB">
        <w:rPr>
          <w:lang w:eastAsia="nb-NO"/>
        </w:rPr>
        <w:t xml:space="preserve">r </w:t>
      </w:r>
      <w:r w:rsidR="00A06E08" w:rsidRPr="007961FB">
        <w:rPr>
          <w:lang w:eastAsia="nb-NO"/>
        </w:rPr>
        <w:t xml:space="preserve">etter andre avdelinger. Bokhyllene er gamle stålreoler, og er </w:t>
      </w:r>
      <w:r w:rsidR="00A06E08" w:rsidRPr="007961FB">
        <w:rPr>
          <w:lang w:eastAsia="nb-NO"/>
        </w:rPr>
        <w:lastRenderedPageBreak/>
        <w:t>tunge å flytte på når det skal være større arrangementer. Også behov for bytte ut disse med nye reoler</w:t>
      </w:r>
      <w:r w:rsidR="007961FB" w:rsidRPr="007961FB">
        <w:rPr>
          <w:lang w:eastAsia="nb-NO"/>
        </w:rPr>
        <w:t>.</w:t>
      </w:r>
    </w:p>
    <w:p w:rsidR="007961FB" w:rsidRPr="007961FB" w:rsidRDefault="007961FB" w:rsidP="007961FB">
      <w:pPr>
        <w:rPr>
          <w:lang w:eastAsia="nb-NO"/>
        </w:rPr>
      </w:pPr>
      <w:r w:rsidRPr="007961FB">
        <w:rPr>
          <w:lang w:eastAsia="nb-NO"/>
        </w:rPr>
        <w:t>Språksenterdrift ut over prosjektperioden.</w:t>
      </w:r>
      <w:r w:rsidRPr="007961FB">
        <w:rPr>
          <w:lang w:eastAsia="nb-NO"/>
        </w:rPr>
        <w:br/>
        <w:t>Prosjektet avvikles innen 2017. Videre drift forutsettes dekket av eksterne midler.</w:t>
      </w:r>
    </w:p>
    <w:p w:rsidR="00223C6E" w:rsidRPr="001F5ABA" w:rsidRDefault="001F5ABA" w:rsidP="001F5ABA">
      <w:pPr>
        <w:pStyle w:val="Ingenmellomrom"/>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E25F26" w:rsidRPr="008116EC" w:rsidRDefault="00E25F26" w:rsidP="00C94CE8">
      <w:pPr>
        <w:pStyle w:val="Undertittel"/>
      </w:pPr>
      <w:r w:rsidRPr="008116EC">
        <w:t xml:space="preserve">Rådmannens forslag til </w:t>
      </w:r>
      <w:r w:rsidR="00A9697A">
        <w:t>budsjettkutt i planperioden 2018 – 2021</w:t>
      </w:r>
      <w:r w:rsidRPr="008116EC">
        <w:t xml:space="preserve"> </w:t>
      </w:r>
      <w:r w:rsidR="008B2A5E">
        <w:t>som er tatt med i budsjettforslaget</w:t>
      </w:r>
    </w:p>
    <w:tbl>
      <w:tblPr>
        <w:tblStyle w:val="Lysskyggelegging-uthevingsfarge1"/>
        <w:tblW w:w="0" w:type="auto"/>
        <w:tblLook w:val="04A0" w:firstRow="1" w:lastRow="0" w:firstColumn="1" w:lastColumn="0" w:noHBand="0" w:noVBand="1"/>
      </w:tblPr>
      <w:tblGrid>
        <w:gridCol w:w="2235"/>
        <w:gridCol w:w="1275"/>
        <w:gridCol w:w="1310"/>
        <w:gridCol w:w="1276"/>
        <w:gridCol w:w="1275"/>
      </w:tblGrid>
      <w:tr w:rsidR="00E25F26" w:rsidTr="004E59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25F26" w:rsidRDefault="004017C3" w:rsidP="00C94CE8">
            <w:r>
              <w:t>B</w:t>
            </w:r>
            <w:r w:rsidR="00E25F26">
              <w:t xml:space="preserve">udsjettkutt – beskrivelse </w:t>
            </w:r>
          </w:p>
        </w:tc>
        <w:tc>
          <w:tcPr>
            <w:tcW w:w="1275"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2018</w:t>
            </w:r>
          </w:p>
        </w:tc>
        <w:tc>
          <w:tcPr>
            <w:tcW w:w="1310"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2019</w:t>
            </w:r>
          </w:p>
        </w:tc>
        <w:tc>
          <w:tcPr>
            <w:tcW w:w="1276"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2020</w:t>
            </w:r>
          </w:p>
        </w:tc>
        <w:tc>
          <w:tcPr>
            <w:tcW w:w="1275" w:type="dxa"/>
          </w:tcPr>
          <w:p w:rsidR="00E25F26" w:rsidRDefault="00A9697A" w:rsidP="00C94CE8">
            <w:pPr>
              <w:cnfStyle w:val="100000000000" w:firstRow="1" w:lastRow="0" w:firstColumn="0" w:lastColumn="0" w:oddVBand="0" w:evenVBand="0" w:oddHBand="0" w:evenHBand="0" w:firstRowFirstColumn="0" w:firstRowLastColumn="0" w:lastRowFirstColumn="0" w:lastRowLastColumn="0"/>
            </w:pPr>
            <w:r>
              <w:t>2021</w:t>
            </w:r>
          </w:p>
        </w:tc>
      </w:tr>
      <w:tr w:rsidR="00E25F26" w:rsidTr="004E5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25F26" w:rsidRDefault="00117B3C" w:rsidP="00C94CE8">
            <w:r>
              <w:t>Grunnskolen</w:t>
            </w:r>
            <w:r w:rsidR="004E5977">
              <w:t>, reduksjon 1 lærerstilling fra 01.08.18</w:t>
            </w:r>
          </w:p>
        </w:tc>
        <w:tc>
          <w:tcPr>
            <w:tcW w:w="1275" w:type="dxa"/>
          </w:tcPr>
          <w:p w:rsidR="00E25F26" w:rsidRPr="004E5977" w:rsidRDefault="004E5977" w:rsidP="004E5977">
            <w:pPr>
              <w:cnfStyle w:val="000000100000" w:firstRow="0" w:lastRow="0" w:firstColumn="0" w:lastColumn="0" w:oddVBand="0" w:evenVBand="0" w:oddHBand="1" w:evenHBand="0" w:firstRowFirstColumn="0" w:firstRowLastColumn="0" w:lastRowFirstColumn="0" w:lastRowLastColumn="0"/>
            </w:pPr>
            <w:r>
              <w:t>-</w:t>
            </w:r>
            <w:r w:rsidRPr="004E5977">
              <w:t>310</w:t>
            </w:r>
            <w:r>
              <w:t xml:space="preserve"> 900</w:t>
            </w:r>
            <w:r w:rsidRPr="004E5977">
              <w:t xml:space="preserve"> </w:t>
            </w:r>
          </w:p>
        </w:tc>
        <w:tc>
          <w:tcPr>
            <w:tcW w:w="1310" w:type="dxa"/>
          </w:tcPr>
          <w:p w:rsidR="00E25F26" w:rsidRDefault="004E5977" w:rsidP="00C94CE8">
            <w:pPr>
              <w:cnfStyle w:val="000000100000" w:firstRow="0" w:lastRow="0" w:firstColumn="0" w:lastColumn="0" w:oddVBand="0" w:evenVBand="0" w:oddHBand="1" w:evenHBand="0" w:firstRowFirstColumn="0" w:firstRowLastColumn="0" w:lastRowFirstColumn="0" w:lastRowLastColumn="0"/>
            </w:pPr>
            <w:r>
              <w:t>-310 900</w:t>
            </w:r>
          </w:p>
        </w:tc>
        <w:tc>
          <w:tcPr>
            <w:tcW w:w="1276" w:type="dxa"/>
          </w:tcPr>
          <w:p w:rsidR="00E25F26" w:rsidRDefault="004E5977" w:rsidP="00C94CE8">
            <w:pPr>
              <w:cnfStyle w:val="000000100000" w:firstRow="0" w:lastRow="0" w:firstColumn="0" w:lastColumn="0" w:oddVBand="0" w:evenVBand="0" w:oddHBand="1" w:evenHBand="0" w:firstRowFirstColumn="0" w:firstRowLastColumn="0" w:lastRowFirstColumn="0" w:lastRowLastColumn="0"/>
            </w:pPr>
            <w:r>
              <w:t>-310 900</w:t>
            </w:r>
          </w:p>
        </w:tc>
        <w:tc>
          <w:tcPr>
            <w:tcW w:w="1275" w:type="dxa"/>
          </w:tcPr>
          <w:p w:rsidR="00E25F26" w:rsidRDefault="004E5977" w:rsidP="00C94CE8">
            <w:pPr>
              <w:cnfStyle w:val="000000100000" w:firstRow="0" w:lastRow="0" w:firstColumn="0" w:lastColumn="0" w:oddVBand="0" w:evenVBand="0" w:oddHBand="1" w:evenHBand="0" w:firstRowFirstColumn="0" w:firstRowLastColumn="0" w:lastRowFirstColumn="0" w:lastRowLastColumn="0"/>
            </w:pPr>
            <w:r>
              <w:t>-310 900</w:t>
            </w:r>
          </w:p>
        </w:tc>
      </w:tr>
      <w:tr w:rsidR="00E25F26" w:rsidTr="004E5977">
        <w:tc>
          <w:tcPr>
            <w:cnfStyle w:val="001000000000" w:firstRow="0" w:lastRow="0" w:firstColumn="1" w:lastColumn="0" w:oddVBand="0" w:evenVBand="0" w:oddHBand="0" w:evenHBand="0" w:firstRowFirstColumn="0" w:firstRowLastColumn="0" w:lastRowFirstColumn="0" w:lastRowLastColumn="0"/>
            <w:tcW w:w="2235" w:type="dxa"/>
          </w:tcPr>
          <w:p w:rsidR="00E25F26" w:rsidRDefault="004E5977" w:rsidP="004E5977">
            <w:r>
              <w:t>Grunnskolen, reduksjon 1,5 lærerstilling fra 01.01.18</w:t>
            </w:r>
          </w:p>
        </w:tc>
        <w:tc>
          <w:tcPr>
            <w:tcW w:w="1275" w:type="dxa"/>
          </w:tcPr>
          <w:p w:rsidR="00E25F26" w:rsidRDefault="00814238" w:rsidP="00C94CE8">
            <w:pPr>
              <w:cnfStyle w:val="000000000000" w:firstRow="0" w:lastRow="0" w:firstColumn="0" w:lastColumn="0" w:oddVBand="0" w:evenVBand="0" w:oddHBand="0" w:evenHBand="0" w:firstRowFirstColumn="0" w:firstRowLastColumn="0" w:lastRowFirstColumn="0" w:lastRowLastColumn="0"/>
            </w:pPr>
            <w:r>
              <w:t>-941 333</w:t>
            </w:r>
          </w:p>
        </w:tc>
        <w:tc>
          <w:tcPr>
            <w:tcW w:w="1310" w:type="dxa"/>
          </w:tcPr>
          <w:p w:rsidR="00E25F26" w:rsidRDefault="004E5977" w:rsidP="00C94CE8">
            <w:pPr>
              <w:cnfStyle w:val="000000000000" w:firstRow="0" w:lastRow="0" w:firstColumn="0" w:lastColumn="0" w:oddVBand="0" w:evenVBand="0" w:oddHBand="0" w:evenHBand="0" w:firstRowFirstColumn="0" w:firstRowLastColumn="0" w:lastRowFirstColumn="0" w:lastRowLastColumn="0"/>
            </w:pPr>
            <w:r>
              <w:t>-941 333</w:t>
            </w:r>
          </w:p>
        </w:tc>
        <w:tc>
          <w:tcPr>
            <w:tcW w:w="1276" w:type="dxa"/>
          </w:tcPr>
          <w:p w:rsidR="00E25F26" w:rsidRDefault="004E5977" w:rsidP="00C94CE8">
            <w:pPr>
              <w:cnfStyle w:val="000000000000" w:firstRow="0" w:lastRow="0" w:firstColumn="0" w:lastColumn="0" w:oddVBand="0" w:evenVBand="0" w:oddHBand="0" w:evenHBand="0" w:firstRowFirstColumn="0" w:firstRowLastColumn="0" w:lastRowFirstColumn="0" w:lastRowLastColumn="0"/>
            </w:pPr>
            <w:r>
              <w:t>-941 333</w:t>
            </w:r>
          </w:p>
        </w:tc>
        <w:tc>
          <w:tcPr>
            <w:tcW w:w="1275" w:type="dxa"/>
          </w:tcPr>
          <w:p w:rsidR="00E25F26" w:rsidRDefault="004E5977" w:rsidP="00C94CE8">
            <w:pPr>
              <w:cnfStyle w:val="000000000000" w:firstRow="0" w:lastRow="0" w:firstColumn="0" w:lastColumn="0" w:oddVBand="0" w:evenVBand="0" w:oddHBand="0" w:evenHBand="0" w:firstRowFirstColumn="0" w:firstRowLastColumn="0" w:lastRowFirstColumn="0" w:lastRowLastColumn="0"/>
            </w:pPr>
            <w:r>
              <w:t>-941 333</w:t>
            </w:r>
          </w:p>
        </w:tc>
      </w:tr>
      <w:tr w:rsidR="00E25F26" w:rsidTr="004E59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E25F26" w:rsidRDefault="00E25F26" w:rsidP="00C94CE8">
            <w:r>
              <w:t xml:space="preserve">Totalt budsjettkutt  </w:t>
            </w:r>
          </w:p>
        </w:tc>
        <w:tc>
          <w:tcPr>
            <w:tcW w:w="1275" w:type="dxa"/>
          </w:tcPr>
          <w:p w:rsidR="00E25F26" w:rsidRDefault="004E5977" w:rsidP="00C94CE8">
            <w:pPr>
              <w:cnfStyle w:val="000000100000" w:firstRow="0" w:lastRow="0" w:firstColumn="0" w:lastColumn="0" w:oddVBand="0" w:evenVBand="0" w:oddHBand="1" w:evenHBand="0" w:firstRowFirstColumn="0" w:firstRowLastColumn="0" w:lastRowFirstColumn="0" w:lastRowLastColumn="0"/>
            </w:pPr>
            <w:r>
              <w:t xml:space="preserve">-1 252 </w:t>
            </w:r>
            <w:r w:rsidR="00814238">
              <w:t>233</w:t>
            </w:r>
          </w:p>
        </w:tc>
        <w:tc>
          <w:tcPr>
            <w:tcW w:w="1310" w:type="dxa"/>
          </w:tcPr>
          <w:p w:rsidR="00E25F26" w:rsidRDefault="004E5977" w:rsidP="004E5977">
            <w:pPr>
              <w:cnfStyle w:val="000000100000" w:firstRow="0" w:lastRow="0" w:firstColumn="0" w:lastColumn="0" w:oddVBand="0" w:evenVBand="0" w:oddHBand="1" w:evenHBand="0" w:firstRowFirstColumn="0" w:firstRowLastColumn="0" w:lastRowFirstColumn="0" w:lastRowLastColumn="0"/>
            </w:pPr>
            <w:r>
              <w:t xml:space="preserve">-1 252 </w:t>
            </w:r>
            <w:r w:rsidR="00814238">
              <w:t>233</w:t>
            </w:r>
          </w:p>
        </w:tc>
        <w:tc>
          <w:tcPr>
            <w:tcW w:w="1276" w:type="dxa"/>
          </w:tcPr>
          <w:p w:rsidR="00E25F26" w:rsidRDefault="004E5977" w:rsidP="00C94CE8">
            <w:pPr>
              <w:cnfStyle w:val="000000100000" w:firstRow="0" w:lastRow="0" w:firstColumn="0" w:lastColumn="0" w:oddVBand="0" w:evenVBand="0" w:oddHBand="1" w:evenHBand="0" w:firstRowFirstColumn="0" w:firstRowLastColumn="0" w:lastRowFirstColumn="0" w:lastRowLastColumn="0"/>
            </w:pPr>
            <w:r>
              <w:t xml:space="preserve">-1 252 </w:t>
            </w:r>
            <w:r w:rsidR="00814238">
              <w:t>233</w:t>
            </w:r>
          </w:p>
        </w:tc>
        <w:tc>
          <w:tcPr>
            <w:tcW w:w="1275" w:type="dxa"/>
          </w:tcPr>
          <w:p w:rsidR="00E25F26" w:rsidRDefault="004E5977" w:rsidP="00C94CE8">
            <w:pPr>
              <w:cnfStyle w:val="000000100000" w:firstRow="0" w:lastRow="0" w:firstColumn="0" w:lastColumn="0" w:oddVBand="0" w:evenVBand="0" w:oddHBand="1" w:evenHBand="0" w:firstRowFirstColumn="0" w:firstRowLastColumn="0" w:lastRowFirstColumn="0" w:lastRowLastColumn="0"/>
            </w:pPr>
            <w:r>
              <w:t xml:space="preserve">-1 125 </w:t>
            </w:r>
            <w:r w:rsidR="00814238">
              <w:t>233</w:t>
            </w:r>
          </w:p>
        </w:tc>
      </w:tr>
    </w:tbl>
    <w:p w:rsidR="000840A8" w:rsidRDefault="000840A8" w:rsidP="00C94CE8">
      <w:pPr>
        <w:pStyle w:val="Undertittel"/>
        <w:rPr>
          <w:lang w:val="se-NO"/>
        </w:rPr>
      </w:pPr>
    </w:p>
    <w:p w:rsidR="00E25F26" w:rsidRDefault="00E25F26" w:rsidP="00C94CE8">
      <w:pPr>
        <w:pStyle w:val="Undertittel"/>
      </w:pPr>
      <w:r>
        <w:t xml:space="preserve">Konsekvenser av tiltakene </w:t>
      </w:r>
    </w:p>
    <w:p w:rsidR="00AF167A" w:rsidRPr="007B77C4" w:rsidRDefault="00814238" w:rsidP="00C94CE8">
      <w:pPr>
        <w:rPr>
          <w:color w:val="FF0000"/>
        </w:rPr>
      </w:pPr>
      <w:r w:rsidRPr="00814238">
        <w:t xml:space="preserve">Grunnskolen har foreslått to driftsreduserende tiltak. Som følge av barnetallreduksjon foreslås 1,5 lærerstilling avviklet fra 01.01.18 og 1 lærerstilling fra 01.08.18. </w:t>
      </w:r>
      <w:r>
        <w:t>Fra skoleåret 2018/2019 vil elevtallsreduksjonen være på 18 elever, samtidig som overgang til videregående skole gir endret ressursbehov</w:t>
      </w:r>
      <w:r w:rsidR="008E2004">
        <w:t xml:space="preserve"> i grunnskolen</w:t>
      </w:r>
      <w:r>
        <w:t xml:space="preserve">.  </w:t>
      </w:r>
      <w:r w:rsidR="008E2004">
        <w:rPr>
          <w:color w:val="FF0000"/>
        </w:rPr>
        <w:t xml:space="preserve"> </w:t>
      </w:r>
    </w:p>
    <w:p w:rsidR="0011625E" w:rsidRPr="00AD2B18" w:rsidRDefault="0011625E" w:rsidP="00C94CE8">
      <w:r w:rsidRPr="00AD2B18">
        <w:t>HMS koordinator, kommunens IA rådgiver i samarbeid med nærmeste leder i enhetene har igangsatt tettere fok</w:t>
      </w:r>
      <w:r w:rsidR="00AD2B18" w:rsidRPr="00AD2B18">
        <w:t xml:space="preserve">us for å redusere sykefraværet. </w:t>
      </w:r>
      <w:r w:rsidRPr="00AD2B18">
        <w:t>Arbeidet med fokus på sykefravær på m</w:t>
      </w:r>
      <w:r w:rsidR="002C6A1B" w:rsidRPr="00AD2B18">
        <w:t xml:space="preserve">edarbeidernivå forventes </w:t>
      </w:r>
      <w:r w:rsidRPr="00AD2B18">
        <w:t xml:space="preserve">å gi reduksjon på fravær tilknyttet spesielt korttidsfraværet. </w:t>
      </w:r>
      <w:r w:rsidR="00AD2B18" w:rsidRPr="00AD2B18">
        <w:t xml:space="preserve"> </w:t>
      </w:r>
    </w:p>
    <w:p w:rsidR="00E25F26" w:rsidRDefault="00E25F26" w:rsidP="00C94CE8">
      <w:r>
        <w:br w:type="page"/>
      </w:r>
    </w:p>
    <w:p w:rsidR="00E25F26" w:rsidRDefault="00E25F26" w:rsidP="00C94CE8">
      <w:pPr>
        <w:pStyle w:val="Overskrift1"/>
        <w:numPr>
          <w:ilvl w:val="0"/>
          <w:numId w:val="1"/>
        </w:numPr>
      </w:pPr>
      <w:bookmarkStart w:id="29" w:name="_Toc494883875"/>
      <w:r>
        <w:lastRenderedPageBreak/>
        <w:t>Helse og omsorg</w:t>
      </w:r>
      <w:bookmarkEnd w:id="29"/>
      <w:r>
        <w:t xml:space="preserve"> </w:t>
      </w:r>
    </w:p>
    <w:p w:rsidR="00E25F26" w:rsidRDefault="00E25F26" w:rsidP="00C94CE8">
      <w:pPr>
        <w:pStyle w:val="Undertittel"/>
      </w:pPr>
      <w:r>
        <w:t xml:space="preserve">Generelt </w:t>
      </w:r>
    </w:p>
    <w:p w:rsidR="008A3D96" w:rsidRPr="00966CF2" w:rsidRDefault="008A3D96" w:rsidP="00C94CE8">
      <w:pPr>
        <w:rPr>
          <w:lang w:eastAsia="nb-NO"/>
        </w:rPr>
      </w:pPr>
      <w:r w:rsidRPr="00966CF2">
        <w:rPr>
          <w:lang w:eastAsia="nb-NO"/>
        </w:rPr>
        <w:t>Rammeområdet helse og omsorg omfatter tjenestene i helseavdelingen, Samisk Krise- og incestsenter, barnevern,</w:t>
      </w:r>
      <w:r w:rsidR="002C17D6" w:rsidRPr="00966CF2">
        <w:rPr>
          <w:lang w:eastAsia="nb-NO"/>
        </w:rPr>
        <w:t xml:space="preserve"> </w:t>
      </w:r>
      <w:r w:rsidR="000701F8" w:rsidRPr="00966CF2">
        <w:rPr>
          <w:lang w:eastAsia="nb-NO"/>
        </w:rPr>
        <w:t>familiens hus</w:t>
      </w:r>
      <w:r w:rsidRPr="00966CF2">
        <w:rPr>
          <w:lang w:eastAsia="nb-NO"/>
        </w:rPr>
        <w:t>, bo</w:t>
      </w:r>
      <w:r w:rsidR="009F7334" w:rsidRPr="00966CF2">
        <w:rPr>
          <w:lang w:eastAsia="nb-NO"/>
        </w:rPr>
        <w:t xml:space="preserve">- og avlastningstjenesten, </w:t>
      </w:r>
      <w:r w:rsidRPr="00966CF2">
        <w:rPr>
          <w:lang w:eastAsia="nb-NO"/>
        </w:rPr>
        <w:t>utviklingssykehjemmet, kjøkke</w:t>
      </w:r>
      <w:r w:rsidR="009F7334" w:rsidRPr="00966CF2">
        <w:rPr>
          <w:lang w:eastAsia="nb-NO"/>
        </w:rPr>
        <w:t xml:space="preserve">n, </w:t>
      </w:r>
      <w:r w:rsidR="00AB4D11" w:rsidRPr="00966CF2">
        <w:rPr>
          <w:lang w:eastAsia="nb-NO"/>
        </w:rPr>
        <w:t>hjemme</w:t>
      </w:r>
      <w:r w:rsidR="009F7334" w:rsidRPr="00966CF2">
        <w:rPr>
          <w:lang w:eastAsia="nb-NO"/>
        </w:rPr>
        <w:t>tjenester</w:t>
      </w:r>
      <w:r w:rsidRPr="00966CF2">
        <w:rPr>
          <w:lang w:eastAsia="nb-NO"/>
        </w:rPr>
        <w:t xml:space="preserve"> og sykeavdelingen. </w:t>
      </w:r>
    </w:p>
    <w:p w:rsidR="008A3D96" w:rsidRPr="00966CF2" w:rsidRDefault="008A3D96" w:rsidP="00C94CE8">
      <w:pPr>
        <w:rPr>
          <w:lang w:eastAsia="nb-NO"/>
        </w:rPr>
      </w:pPr>
      <w:r w:rsidRPr="00966CF2">
        <w:rPr>
          <w:lang w:eastAsia="nb-NO"/>
        </w:rPr>
        <w:t>Kommunens tjenesteutvikling innen helse og omsorg skal kvalitetssikres, tilrettelegges og videreutvikles, slik at brukerne opplever tjenesten som god, velfungerende og forutsigbar. Det skal være fokus på kvalitet, tilgjengelighet og samhandling.</w:t>
      </w:r>
    </w:p>
    <w:p w:rsidR="00051084" w:rsidRPr="00966CF2" w:rsidRDefault="008A3D96" w:rsidP="00C94CE8">
      <w:pPr>
        <w:rPr>
          <w:lang w:eastAsia="nb-NO"/>
        </w:rPr>
      </w:pPr>
      <w:r w:rsidRPr="00966CF2">
        <w:rPr>
          <w:lang w:eastAsia="nb-NO"/>
        </w:rPr>
        <w:t>Med bakgrunn i dett</w:t>
      </w:r>
      <w:r w:rsidR="00051084" w:rsidRPr="00966CF2">
        <w:rPr>
          <w:lang w:eastAsia="nb-NO"/>
        </w:rPr>
        <w:t>e har helse og omsorg</w:t>
      </w:r>
      <w:r w:rsidRPr="00966CF2">
        <w:rPr>
          <w:lang w:eastAsia="nb-NO"/>
        </w:rPr>
        <w:t xml:space="preserve"> følgende hovedmål for økonomiplanperioden:</w:t>
      </w:r>
      <w:bookmarkStart w:id="30" w:name="_Toc402279406"/>
      <w:bookmarkStart w:id="31" w:name="_Toc433977950"/>
    </w:p>
    <w:p w:rsidR="000840A8" w:rsidRPr="00966CF2" w:rsidRDefault="00B52AB2" w:rsidP="000840A8">
      <w:pPr>
        <w:rPr>
          <w:lang w:val="se-NO" w:eastAsia="nb-NO"/>
        </w:rPr>
      </w:pPr>
      <w:r w:rsidRPr="00966CF2">
        <w:rPr>
          <w:lang w:eastAsia="nb-NO"/>
        </w:rPr>
        <w:t xml:space="preserve"> </w:t>
      </w:r>
      <w:r w:rsidR="008A3D96" w:rsidRPr="00966CF2">
        <w:rPr>
          <w:lang w:eastAsia="nb-NO"/>
        </w:rPr>
        <w:t>Mål</w:t>
      </w:r>
      <w:bookmarkEnd w:id="30"/>
      <w:bookmarkEnd w:id="31"/>
      <w:r w:rsidR="008A3D96" w:rsidRPr="00966CF2">
        <w:rPr>
          <w:lang w:eastAsia="nb-NO"/>
        </w:rPr>
        <w:t xml:space="preserve"> </w:t>
      </w:r>
    </w:p>
    <w:p w:rsidR="008A3D96" w:rsidRPr="00966CF2" w:rsidRDefault="008A3D96" w:rsidP="0089724E">
      <w:pPr>
        <w:pStyle w:val="Listeavsnitt"/>
        <w:numPr>
          <w:ilvl w:val="0"/>
          <w:numId w:val="14"/>
        </w:numPr>
        <w:rPr>
          <w:lang w:eastAsia="nb-NO"/>
        </w:rPr>
      </w:pPr>
      <w:r w:rsidRPr="00966CF2">
        <w:rPr>
          <w:lang w:eastAsia="nb-NO"/>
        </w:rPr>
        <w:t>Sikre stabil bemanning i helse og omsorgstjenestene</w:t>
      </w:r>
    </w:p>
    <w:p w:rsidR="008A3D96" w:rsidRPr="00966CF2" w:rsidRDefault="008A3D96" w:rsidP="0089724E">
      <w:pPr>
        <w:pStyle w:val="Listeavsnitt"/>
        <w:numPr>
          <w:ilvl w:val="0"/>
          <w:numId w:val="14"/>
        </w:numPr>
        <w:rPr>
          <w:lang w:eastAsia="nb-NO"/>
        </w:rPr>
      </w:pPr>
      <w:r w:rsidRPr="00966CF2">
        <w:rPr>
          <w:lang w:eastAsia="nb-NO"/>
        </w:rPr>
        <w:t xml:space="preserve">Yte likeverdige tjenester </w:t>
      </w:r>
      <w:r w:rsidR="007C706B" w:rsidRPr="00966CF2">
        <w:rPr>
          <w:lang w:eastAsia="nb-NO"/>
        </w:rPr>
        <w:t>for alle pasientgrupper tilpasset den samiske pasient i forhold til språk og kulturforståelse.</w:t>
      </w:r>
      <w:r w:rsidRPr="00966CF2">
        <w:rPr>
          <w:lang w:eastAsia="nb-NO"/>
        </w:rPr>
        <w:t xml:space="preserve"> </w:t>
      </w:r>
    </w:p>
    <w:p w:rsidR="008A3D96" w:rsidRPr="00966CF2" w:rsidRDefault="008A3D96" w:rsidP="0089724E">
      <w:pPr>
        <w:pStyle w:val="Listeavsnitt"/>
        <w:numPr>
          <w:ilvl w:val="0"/>
          <w:numId w:val="14"/>
        </w:numPr>
        <w:rPr>
          <w:lang w:eastAsia="nb-NO"/>
        </w:rPr>
      </w:pPr>
      <w:r w:rsidRPr="00966CF2">
        <w:rPr>
          <w:lang w:eastAsia="nb-NO"/>
        </w:rPr>
        <w:t>Innføre god tjenestekoordinering innenfor ansvarsområdet.</w:t>
      </w:r>
    </w:p>
    <w:p w:rsidR="008A3D96" w:rsidRPr="00966CF2" w:rsidRDefault="00051084" w:rsidP="00C94CE8">
      <w:pPr>
        <w:rPr>
          <w:lang w:eastAsia="nb-NO"/>
        </w:rPr>
      </w:pPr>
      <w:r w:rsidRPr="00966CF2">
        <w:rPr>
          <w:lang w:eastAsia="nb-NO"/>
        </w:rPr>
        <w:t>Helse og omsorg</w:t>
      </w:r>
      <w:r w:rsidR="008A3D96" w:rsidRPr="00966CF2">
        <w:rPr>
          <w:lang w:eastAsia="nb-NO"/>
        </w:rPr>
        <w:t xml:space="preserve"> har fokus på følgende i sin tjenesteyting:</w:t>
      </w:r>
    </w:p>
    <w:p w:rsidR="00E54BA6" w:rsidRPr="00966CF2" w:rsidRDefault="008A3D96" w:rsidP="0089724E">
      <w:pPr>
        <w:pStyle w:val="Listeavsnitt"/>
        <w:numPr>
          <w:ilvl w:val="0"/>
          <w:numId w:val="4"/>
        </w:numPr>
        <w:rPr>
          <w:lang w:eastAsia="nb-NO"/>
        </w:rPr>
      </w:pPr>
      <w:r w:rsidRPr="00966CF2">
        <w:rPr>
          <w:lang w:eastAsia="nb-NO"/>
        </w:rPr>
        <w:t>Møte helseutfordringer på en tilfredsstillende måte gjennom tiltak, informasjon, råd og veiledning som fremmer helse og forbygger sykdom.</w:t>
      </w:r>
    </w:p>
    <w:p w:rsidR="00260228" w:rsidRDefault="007B77C4" w:rsidP="00A066DA">
      <w:pPr>
        <w:pStyle w:val="Undertittel"/>
      </w:pPr>
      <w:r>
        <w:t>Sentrale utfordringer 2018</w:t>
      </w:r>
      <w:r w:rsidR="00A066DA">
        <w:t xml:space="preserve"> </w:t>
      </w:r>
    </w:p>
    <w:p w:rsidR="00256CF4" w:rsidRPr="00256CF4" w:rsidRDefault="00256CF4" w:rsidP="000840A8">
      <w:pPr>
        <w:pStyle w:val="Undertittel"/>
        <w:rPr>
          <w:rFonts w:ascii="Times New Roman" w:hAnsi="Times New Roman" w:cs="Times New Roman"/>
          <w:i w:val="0"/>
          <w:color w:val="auto"/>
          <w:lang w:eastAsia="nb-NO"/>
        </w:rPr>
      </w:pPr>
      <w:r w:rsidRPr="00256CF4">
        <w:rPr>
          <w:rFonts w:ascii="Times New Roman" w:hAnsi="Times New Roman" w:cs="Times New Roman"/>
          <w:i w:val="0"/>
          <w:color w:val="auto"/>
          <w:lang w:eastAsia="nb-NO"/>
        </w:rPr>
        <w:t>Det siste året har avdelingen hatt store utfordringer med ledelse spesielt innen pleie og omsorg. En del av utfordringene har vært å implementere det vedtatte organisasjonskartet, men også fortløpende oppfølging av medarbeidere og tjenestetilbudet i sin helhet har gitt store utfordringer.</w:t>
      </w:r>
    </w:p>
    <w:p w:rsidR="00E25F26" w:rsidRPr="008A3D96" w:rsidRDefault="00260228" w:rsidP="000840A8">
      <w:pPr>
        <w:pStyle w:val="Undertittel"/>
        <w:rPr>
          <w:lang w:eastAsia="nb-NO"/>
        </w:rPr>
      </w:pPr>
      <w:r w:rsidRPr="00260228">
        <w:rPr>
          <w:lang w:eastAsia="nb-NO"/>
        </w:rPr>
        <w:t>Eldrebølgen</w:t>
      </w:r>
    </w:p>
    <w:p w:rsidR="004A609E" w:rsidRPr="004A609E" w:rsidRDefault="009B3B8B" w:rsidP="004A609E">
      <w:r w:rsidRPr="004A609E">
        <w:t>Kommunen har til enhver tid mangel på institusjonsplasser. Tjenesteområdet er ikke dimensjonert til å møte behovet som følger av økningen av antall eldre. Dekning av disse gir i dag budsjettmessige overskridelser. Både inne</w:t>
      </w:r>
      <w:r w:rsidR="009B11E4" w:rsidRPr="004A609E">
        <w:t>n</w:t>
      </w:r>
      <w:r w:rsidRPr="004A609E">
        <w:t xml:space="preserve"> hjemmetjenester og på sykeavdelingen res</w:t>
      </w:r>
      <w:r w:rsidR="009B11E4" w:rsidRPr="004A609E">
        <w:t>ulterer det</w:t>
      </w:r>
      <w:r w:rsidR="00F165B2" w:rsidRPr="004A609E">
        <w:t>te i</w:t>
      </w:r>
      <w:r w:rsidR="009B11E4" w:rsidRPr="004A609E">
        <w:t xml:space="preserve"> økte tjenestebehov og</w:t>
      </w:r>
      <w:r w:rsidRPr="004A609E">
        <w:t xml:space="preserve"> utstrakt sjon</w:t>
      </w:r>
      <w:r w:rsidR="009B11E4" w:rsidRPr="004A609E">
        <w:t>glering av plassdisponeringen. Med f</w:t>
      </w:r>
      <w:r w:rsidRPr="004A609E">
        <w:t xml:space="preserve">ravær av varige løsninger som dekker behovet, blir slitasjen stor både for tjenestemottaker, deres pårørende og kommunens personell. Ved å ha samsvar mellom behov og tjenestetilbud, vil slitasjen på personalet bli mindre. Dette vil ventelig redusere sykefraværet og bidra positivt i rekrutteringssammenheng. </w:t>
      </w:r>
    </w:p>
    <w:p w:rsidR="004A609E" w:rsidRDefault="004A609E" w:rsidP="004A609E">
      <w:r>
        <w:t xml:space="preserve">I særlig grad gjelder dette eldre over 80 år. Utfordringen henger også sammen med at vi får flere brukere som ønsker å leve og bo hjemme lengst mulig, og dette gjør at vi får flere tjenestemottakere med varierte og mer omfattende tjenestebehov. Det stilles derfor høyere </w:t>
      </w:r>
      <w:r>
        <w:lastRenderedPageBreak/>
        <w:t>krav til fagfeltet, samtidig som brukere og pårørende er mer bevisst på krav til innhold og kvalitet i tjenestene.</w:t>
      </w:r>
    </w:p>
    <w:p w:rsidR="00256CF4" w:rsidRDefault="00256CF4" w:rsidP="004A609E">
      <w:r>
        <w:t xml:space="preserve">Dimensjonering av </w:t>
      </w:r>
      <w:r w:rsidR="009B00B7">
        <w:t>tjenestetilbudet fremlegges som en egen sak.</w:t>
      </w:r>
    </w:p>
    <w:p w:rsidR="004D6278" w:rsidRDefault="004D6278" w:rsidP="004D6278">
      <w:r>
        <w:t>Nødnett:</w:t>
      </w:r>
    </w:p>
    <w:p w:rsidR="004D6278" w:rsidRDefault="004D6278" w:rsidP="004D6278">
      <w:r>
        <w:t>Etablering av nasjonalt nødnett til etablering og drift av 110-sentral i Karasjok kommune ble vedtatt i kommunestyret 11.12.2014, da 110-sentraler er pålagt å delta i nødnettprosjektet</w:t>
      </w:r>
    </w:p>
    <w:p w:rsidR="004D6278" w:rsidRDefault="004D6278" w:rsidP="004D6278">
      <w:r>
        <w:t xml:space="preserve">Nødnett prosjektet har gått sin gang, og mye er allerede på plass. Det har kommet innsigelser angående om kommunen skal drifte dette selv, eller «selge» det til AMK som da vil betjene det fra Kirkenes. </w:t>
      </w:r>
    </w:p>
    <w:p w:rsidR="004D6278" w:rsidRDefault="004D6278" w:rsidP="004D6278">
      <w:r>
        <w:t>Slik situasjonen er i dag så ligger alt allerede til rette for drift av Karasjok LVS. Instruktører er ferdig kurset, alt utstyr er på plass og det er planlagt nødvendig kursing av operatører. Selv om AMK overtar, er kommunen likevel ikke fritatt fra kravet om å ha legevaktstjeneste fordi alle kommuner skal ha det på plass med tanke på akutte hendelser. Med tanke på besparelser, sett ut fra hvordan det er tenkt driftet, vil det ikke være store forskjellen. I tillegg vil kommunen selv måtte sørge for tolking og bistand med tanke på lokal kjennskap og kunnskaper i samisk språk og kultur.</w:t>
      </w:r>
    </w:p>
    <w:p w:rsidR="004D6278" w:rsidRDefault="004D6278" w:rsidP="004D6278">
      <w:r>
        <w:t>Det er inngått avtale mellom Karasjok kommune og Kautokeino kommune om reservekontrollrom for digital nødnett.</w:t>
      </w:r>
    </w:p>
    <w:p w:rsidR="009B3B8B" w:rsidRPr="007B77C4" w:rsidRDefault="009B3B8B" w:rsidP="00C94CE8">
      <w:pPr>
        <w:rPr>
          <w:color w:val="FF0000"/>
        </w:rPr>
      </w:pPr>
      <w:r w:rsidRPr="007B77C4">
        <w:rPr>
          <w:color w:val="FF0000"/>
        </w:rPr>
        <w:t xml:space="preserve">  </w:t>
      </w:r>
    </w:p>
    <w:p w:rsidR="00E25F26" w:rsidRDefault="004A1C80" w:rsidP="004A1C80">
      <w:pPr>
        <w:pStyle w:val="Undertittel"/>
      </w:pPr>
      <w:r>
        <w:t xml:space="preserve">Driftsbudsjettet </w:t>
      </w:r>
    </w:p>
    <w:p w:rsidR="00E25F26" w:rsidRPr="000840A8" w:rsidRDefault="00E25F26" w:rsidP="000840A8">
      <w:pPr>
        <w:pStyle w:val="Undertittel"/>
        <w:rPr>
          <w:lang w:val="se-NO"/>
        </w:rPr>
      </w:pPr>
      <w:r w:rsidRPr="008116EC">
        <w:t>Rådmannens forslag til budsjettstyring/nye til</w:t>
      </w:r>
      <w:r w:rsidR="000840A8">
        <w:t xml:space="preserve">tak i planperioden 2017 – 2020 </w:t>
      </w:r>
      <w:r w:rsidR="009B00B7">
        <w:t>som ikke er tatt inn i budsjettforslaget</w:t>
      </w:r>
    </w:p>
    <w:tbl>
      <w:tblPr>
        <w:tblStyle w:val="Lysskyggelegging-uthevingsfarge1"/>
        <w:tblW w:w="0" w:type="auto"/>
        <w:tblLook w:val="04A0" w:firstRow="1" w:lastRow="0" w:firstColumn="1" w:lastColumn="0" w:noHBand="0" w:noVBand="1"/>
      </w:tblPr>
      <w:tblGrid>
        <w:gridCol w:w="2537"/>
        <w:gridCol w:w="1275"/>
        <w:gridCol w:w="1251"/>
        <w:gridCol w:w="1254"/>
        <w:gridCol w:w="1181"/>
      </w:tblGrid>
      <w:tr w:rsidR="00E25F26" w:rsidTr="00A837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E25F26" w:rsidRDefault="00E25F26" w:rsidP="00C94CE8">
            <w:r>
              <w:t xml:space="preserve">Nye tiltak – beskrivelse </w:t>
            </w:r>
          </w:p>
        </w:tc>
        <w:tc>
          <w:tcPr>
            <w:tcW w:w="1275" w:type="dxa"/>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2017</w:t>
            </w:r>
          </w:p>
        </w:tc>
        <w:tc>
          <w:tcPr>
            <w:tcW w:w="1251" w:type="dxa"/>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2018</w:t>
            </w:r>
          </w:p>
        </w:tc>
        <w:tc>
          <w:tcPr>
            <w:tcW w:w="1254" w:type="dxa"/>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2019</w:t>
            </w:r>
          </w:p>
        </w:tc>
        <w:tc>
          <w:tcPr>
            <w:tcW w:w="1181" w:type="dxa"/>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2020</w:t>
            </w:r>
          </w:p>
        </w:tc>
      </w:tr>
      <w:tr w:rsidR="00E25F26" w:rsidTr="00A8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E25F26" w:rsidRDefault="004D6278" w:rsidP="00C94CE8">
            <w:r>
              <w:t>Kreftsykepleier/ kreftkoordinator</w:t>
            </w:r>
          </w:p>
        </w:tc>
        <w:tc>
          <w:tcPr>
            <w:tcW w:w="1275" w:type="dxa"/>
          </w:tcPr>
          <w:p w:rsidR="00E25F26" w:rsidRDefault="004D6278" w:rsidP="00C94CE8">
            <w:pPr>
              <w:cnfStyle w:val="000000100000" w:firstRow="0" w:lastRow="0" w:firstColumn="0" w:lastColumn="0" w:oddVBand="0" w:evenVBand="0" w:oddHBand="1" w:evenHBand="0" w:firstRowFirstColumn="0" w:firstRowLastColumn="0" w:lastRowFirstColumn="0" w:lastRowLastColumn="0"/>
            </w:pPr>
            <w:r>
              <w:t>570 000</w:t>
            </w:r>
          </w:p>
        </w:tc>
        <w:tc>
          <w:tcPr>
            <w:tcW w:w="1251"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570 000</w:t>
            </w:r>
          </w:p>
        </w:tc>
        <w:tc>
          <w:tcPr>
            <w:tcW w:w="1254"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570 000</w:t>
            </w:r>
          </w:p>
        </w:tc>
        <w:tc>
          <w:tcPr>
            <w:tcW w:w="1181"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570 000</w:t>
            </w:r>
          </w:p>
        </w:tc>
      </w:tr>
      <w:tr w:rsidR="00E25F26" w:rsidTr="00A83765">
        <w:tc>
          <w:tcPr>
            <w:cnfStyle w:val="001000000000" w:firstRow="0" w:lastRow="0" w:firstColumn="1" w:lastColumn="0" w:oddVBand="0" w:evenVBand="0" w:oddHBand="0" w:evenHBand="0" w:firstRowFirstColumn="0" w:firstRowLastColumn="0" w:lastRowFirstColumn="0" w:lastRowLastColumn="0"/>
            <w:tcW w:w="2537" w:type="dxa"/>
          </w:tcPr>
          <w:p w:rsidR="00E25F26" w:rsidRDefault="004D6278" w:rsidP="00C94CE8">
            <w:r>
              <w:t>Styrking av administrasjonen- saksbehandlerstilling</w:t>
            </w:r>
          </w:p>
        </w:tc>
        <w:tc>
          <w:tcPr>
            <w:tcW w:w="1275" w:type="dxa"/>
          </w:tcPr>
          <w:p w:rsidR="00E25F26" w:rsidRDefault="00A11B31" w:rsidP="004D6278">
            <w:pPr>
              <w:cnfStyle w:val="000000000000" w:firstRow="0" w:lastRow="0" w:firstColumn="0" w:lastColumn="0" w:oddVBand="0" w:evenVBand="0" w:oddHBand="0" w:evenHBand="0" w:firstRowFirstColumn="0" w:firstRowLastColumn="0" w:lastRowFirstColumn="0" w:lastRowLastColumn="0"/>
            </w:pPr>
            <w:r>
              <w:t xml:space="preserve">  </w:t>
            </w:r>
            <w:r w:rsidR="004D6278">
              <w:t>570 000</w:t>
            </w:r>
            <w:r>
              <w:t xml:space="preserve"> </w:t>
            </w:r>
          </w:p>
        </w:tc>
        <w:tc>
          <w:tcPr>
            <w:tcW w:w="1251" w:type="dxa"/>
          </w:tcPr>
          <w:p w:rsidR="00E25F26" w:rsidRDefault="007655EE" w:rsidP="00C94CE8">
            <w:pPr>
              <w:cnfStyle w:val="000000000000" w:firstRow="0" w:lastRow="0" w:firstColumn="0" w:lastColumn="0" w:oddVBand="0" w:evenVBand="0" w:oddHBand="0" w:evenHBand="0" w:firstRowFirstColumn="0" w:firstRowLastColumn="0" w:lastRowFirstColumn="0" w:lastRowLastColumn="0"/>
            </w:pPr>
            <w:r>
              <w:t>570 000</w:t>
            </w:r>
          </w:p>
        </w:tc>
        <w:tc>
          <w:tcPr>
            <w:tcW w:w="1254" w:type="dxa"/>
          </w:tcPr>
          <w:p w:rsidR="00E25F26" w:rsidRDefault="007655EE" w:rsidP="00C94CE8">
            <w:pPr>
              <w:cnfStyle w:val="000000000000" w:firstRow="0" w:lastRow="0" w:firstColumn="0" w:lastColumn="0" w:oddVBand="0" w:evenVBand="0" w:oddHBand="0" w:evenHBand="0" w:firstRowFirstColumn="0" w:firstRowLastColumn="0" w:lastRowFirstColumn="0" w:lastRowLastColumn="0"/>
            </w:pPr>
            <w:r>
              <w:t>570 000</w:t>
            </w:r>
          </w:p>
        </w:tc>
        <w:tc>
          <w:tcPr>
            <w:tcW w:w="1181" w:type="dxa"/>
          </w:tcPr>
          <w:p w:rsidR="00E25F26" w:rsidRDefault="007655EE" w:rsidP="00C94CE8">
            <w:pPr>
              <w:cnfStyle w:val="000000000000" w:firstRow="0" w:lastRow="0" w:firstColumn="0" w:lastColumn="0" w:oddVBand="0" w:evenVBand="0" w:oddHBand="0" w:evenHBand="0" w:firstRowFirstColumn="0" w:firstRowLastColumn="0" w:lastRowFirstColumn="0" w:lastRowLastColumn="0"/>
            </w:pPr>
            <w:r>
              <w:t>570 000</w:t>
            </w:r>
          </w:p>
        </w:tc>
      </w:tr>
      <w:tr w:rsidR="00E25F26" w:rsidTr="00A8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E25F26" w:rsidRDefault="004D6278" w:rsidP="00C94CE8">
            <w:r>
              <w:t xml:space="preserve">Etablering av botilbud til unge utviklingshemmede, tidlig fase   </w:t>
            </w:r>
          </w:p>
        </w:tc>
        <w:tc>
          <w:tcPr>
            <w:tcW w:w="1275" w:type="dxa"/>
          </w:tcPr>
          <w:p w:rsidR="00E25F26" w:rsidRDefault="00A83765" w:rsidP="00C94CE8">
            <w:pPr>
              <w:cnfStyle w:val="000000100000" w:firstRow="0" w:lastRow="0" w:firstColumn="0" w:lastColumn="0" w:oddVBand="0" w:evenVBand="0" w:oddHBand="1" w:evenHBand="0" w:firstRowFirstColumn="0" w:firstRowLastColumn="0" w:lastRowFirstColumn="0" w:lastRowLastColumn="0"/>
            </w:pPr>
            <w:r>
              <w:t xml:space="preserve">  </w:t>
            </w:r>
            <w:r w:rsidR="004D6278">
              <w:t>680 000</w:t>
            </w:r>
          </w:p>
        </w:tc>
        <w:tc>
          <w:tcPr>
            <w:tcW w:w="1251"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680 000</w:t>
            </w:r>
          </w:p>
        </w:tc>
        <w:tc>
          <w:tcPr>
            <w:tcW w:w="1254"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680 000</w:t>
            </w:r>
          </w:p>
        </w:tc>
        <w:tc>
          <w:tcPr>
            <w:tcW w:w="1181"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680 000</w:t>
            </w:r>
          </w:p>
        </w:tc>
      </w:tr>
      <w:tr w:rsidR="00A11B31" w:rsidTr="00A83765">
        <w:tc>
          <w:tcPr>
            <w:cnfStyle w:val="001000000000" w:firstRow="0" w:lastRow="0" w:firstColumn="1" w:lastColumn="0" w:oddVBand="0" w:evenVBand="0" w:oddHBand="0" w:evenHBand="0" w:firstRowFirstColumn="0" w:firstRowLastColumn="0" w:lastRowFirstColumn="0" w:lastRowLastColumn="0"/>
            <w:tcW w:w="2537" w:type="dxa"/>
          </w:tcPr>
          <w:p w:rsidR="00A11B31" w:rsidRDefault="004D6278" w:rsidP="00C94CE8">
            <w:r>
              <w:t>Karasjok legevakt og forskriftendring, baktvaktgodtgjørelse</w:t>
            </w:r>
          </w:p>
        </w:tc>
        <w:tc>
          <w:tcPr>
            <w:tcW w:w="1275" w:type="dxa"/>
          </w:tcPr>
          <w:p w:rsidR="00A11B31" w:rsidRDefault="004D6278" w:rsidP="00C94CE8">
            <w:pPr>
              <w:cnfStyle w:val="000000000000" w:firstRow="0" w:lastRow="0" w:firstColumn="0" w:lastColumn="0" w:oddVBand="0" w:evenVBand="0" w:oddHBand="0" w:evenHBand="0" w:firstRowFirstColumn="0" w:firstRowLastColumn="0" w:lastRowFirstColumn="0" w:lastRowLastColumn="0"/>
            </w:pPr>
            <w:r>
              <w:t>341 040</w:t>
            </w:r>
          </w:p>
        </w:tc>
        <w:tc>
          <w:tcPr>
            <w:tcW w:w="1251" w:type="dxa"/>
          </w:tcPr>
          <w:p w:rsidR="00A11B31" w:rsidRDefault="007655EE" w:rsidP="00C94CE8">
            <w:pPr>
              <w:cnfStyle w:val="000000000000" w:firstRow="0" w:lastRow="0" w:firstColumn="0" w:lastColumn="0" w:oddVBand="0" w:evenVBand="0" w:oddHBand="0" w:evenHBand="0" w:firstRowFirstColumn="0" w:firstRowLastColumn="0" w:lastRowFirstColumn="0" w:lastRowLastColumn="0"/>
            </w:pPr>
            <w:r>
              <w:t>341 040</w:t>
            </w:r>
          </w:p>
        </w:tc>
        <w:tc>
          <w:tcPr>
            <w:tcW w:w="1254" w:type="dxa"/>
          </w:tcPr>
          <w:p w:rsidR="00A11B31" w:rsidRDefault="007655EE" w:rsidP="00C94CE8">
            <w:pPr>
              <w:cnfStyle w:val="000000000000" w:firstRow="0" w:lastRow="0" w:firstColumn="0" w:lastColumn="0" w:oddVBand="0" w:evenVBand="0" w:oddHBand="0" w:evenHBand="0" w:firstRowFirstColumn="0" w:firstRowLastColumn="0" w:lastRowFirstColumn="0" w:lastRowLastColumn="0"/>
            </w:pPr>
            <w:r>
              <w:t>341 000</w:t>
            </w:r>
          </w:p>
        </w:tc>
        <w:tc>
          <w:tcPr>
            <w:tcW w:w="1181" w:type="dxa"/>
          </w:tcPr>
          <w:p w:rsidR="00A11B31" w:rsidRDefault="007655EE" w:rsidP="00C94CE8">
            <w:pPr>
              <w:cnfStyle w:val="000000000000" w:firstRow="0" w:lastRow="0" w:firstColumn="0" w:lastColumn="0" w:oddVBand="0" w:evenVBand="0" w:oddHBand="0" w:evenHBand="0" w:firstRowFirstColumn="0" w:firstRowLastColumn="0" w:lastRowFirstColumn="0" w:lastRowLastColumn="0"/>
            </w:pPr>
            <w:r>
              <w:t>341 000</w:t>
            </w:r>
          </w:p>
        </w:tc>
      </w:tr>
      <w:tr w:rsidR="00E950F0" w:rsidTr="00A8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E950F0" w:rsidRDefault="004D6278" w:rsidP="00C94CE8">
            <w:r>
              <w:t xml:space="preserve">Akuttmedisin </w:t>
            </w:r>
            <w:proofErr w:type="spellStart"/>
            <w:r>
              <w:t>forskriften</w:t>
            </w:r>
            <w:proofErr w:type="spellEnd"/>
          </w:p>
        </w:tc>
        <w:tc>
          <w:tcPr>
            <w:tcW w:w="1275" w:type="dxa"/>
          </w:tcPr>
          <w:p w:rsidR="00E950F0" w:rsidRDefault="008940E7" w:rsidP="004D6278">
            <w:pPr>
              <w:cnfStyle w:val="000000100000" w:firstRow="0" w:lastRow="0" w:firstColumn="0" w:lastColumn="0" w:oddVBand="0" w:evenVBand="0" w:oddHBand="1" w:evenHBand="0" w:firstRowFirstColumn="0" w:firstRowLastColumn="0" w:lastRowFirstColumn="0" w:lastRowLastColumn="0"/>
            </w:pPr>
            <w:r>
              <w:t xml:space="preserve"> </w:t>
            </w:r>
            <w:r w:rsidR="004D6278">
              <w:t xml:space="preserve"> </w:t>
            </w:r>
          </w:p>
        </w:tc>
        <w:tc>
          <w:tcPr>
            <w:tcW w:w="1251" w:type="dxa"/>
          </w:tcPr>
          <w:p w:rsidR="00E950F0" w:rsidRDefault="004D6278" w:rsidP="00C94CE8">
            <w:pPr>
              <w:cnfStyle w:val="000000100000" w:firstRow="0" w:lastRow="0" w:firstColumn="0" w:lastColumn="0" w:oddVBand="0" w:evenVBand="0" w:oddHBand="1" w:evenHBand="0" w:firstRowFirstColumn="0" w:firstRowLastColumn="0" w:lastRowFirstColumn="0" w:lastRowLastColumn="0"/>
            </w:pPr>
            <w:r>
              <w:t xml:space="preserve"> </w:t>
            </w:r>
          </w:p>
        </w:tc>
        <w:tc>
          <w:tcPr>
            <w:tcW w:w="1254" w:type="dxa"/>
          </w:tcPr>
          <w:p w:rsidR="00E950F0" w:rsidRDefault="004D6278" w:rsidP="00C94CE8">
            <w:pPr>
              <w:cnfStyle w:val="000000100000" w:firstRow="0" w:lastRow="0" w:firstColumn="0" w:lastColumn="0" w:oddVBand="0" w:evenVBand="0" w:oddHBand="1" w:evenHBand="0" w:firstRowFirstColumn="0" w:firstRowLastColumn="0" w:lastRowFirstColumn="0" w:lastRowLastColumn="0"/>
            </w:pPr>
            <w:r>
              <w:t xml:space="preserve"> </w:t>
            </w:r>
          </w:p>
        </w:tc>
        <w:tc>
          <w:tcPr>
            <w:tcW w:w="1181" w:type="dxa"/>
          </w:tcPr>
          <w:p w:rsidR="00E950F0" w:rsidRDefault="004D6278" w:rsidP="00C94CE8">
            <w:pPr>
              <w:cnfStyle w:val="000000100000" w:firstRow="0" w:lastRow="0" w:firstColumn="0" w:lastColumn="0" w:oddVBand="0" w:evenVBand="0" w:oddHBand="1" w:evenHBand="0" w:firstRowFirstColumn="0" w:firstRowLastColumn="0" w:lastRowFirstColumn="0" w:lastRowLastColumn="0"/>
            </w:pPr>
            <w:r>
              <w:t xml:space="preserve"> </w:t>
            </w:r>
          </w:p>
        </w:tc>
      </w:tr>
      <w:tr w:rsidR="00A11B31" w:rsidTr="00A83765">
        <w:tc>
          <w:tcPr>
            <w:cnfStyle w:val="001000000000" w:firstRow="0" w:lastRow="0" w:firstColumn="1" w:lastColumn="0" w:oddVBand="0" w:evenVBand="0" w:oddHBand="0" w:evenHBand="0" w:firstRowFirstColumn="0" w:firstRowLastColumn="0" w:lastRowFirstColumn="0" w:lastRowLastColumn="0"/>
            <w:tcW w:w="2537" w:type="dxa"/>
          </w:tcPr>
          <w:p w:rsidR="00FB6CD9" w:rsidRDefault="00FB6CD9" w:rsidP="00C94CE8">
            <w:r>
              <w:t>Informasjonsteknologi</w:t>
            </w:r>
          </w:p>
          <w:p w:rsidR="00A11B31" w:rsidRDefault="00FB6CD9" w:rsidP="00C94CE8">
            <w:r>
              <w:lastRenderedPageBreak/>
              <w:t>/</w:t>
            </w:r>
            <w:proofErr w:type="spellStart"/>
            <w:r>
              <w:t>telekom</w:t>
            </w:r>
            <w:proofErr w:type="spellEnd"/>
          </w:p>
        </w:tc>
        <w:tc>
          <w:tcPr>
            <w:tcW w:w="1275" w:type="dxa"/>
          </w:tcPr>
          <w:p w:rsidR="00A11B31" w:rsidRDefault="00FB6CD9" w:rsidP="00C94CE8">
            <w:pPr>
              <w:cnfStyle w:val="000000000000" w:firstRow="0" w:lastRow="0" w:firstColumn="0" w:lastColumn="0" w:oddVBand="0" w:evenVBand="0" w:oddHBand="0" w:evenHBand="0" w:firstRowFirstColumn="0" w:firstRowLastColumn="0" w:lastRowFirstColumn="0" w:lastRowLastColumn="0"/>
            </w:pPr>
            <w:r>
              <w:lastRenderedPageBreak/>
              <w:t>255 000</w:t>
            </w:r>
          </w:p>
        </w:tc>
        <w:tc>
          <w:tcPr>
            <w:tcW w:w="1251" w:type="dxa"/>
          </w:tcPr>
          <w:p w:rsidR="00A11B31" w:rsidRDefault="007655EE" w:rsidP="00C94CE8">
            <w:pPr>
              <w:cnfStyle w:val="000000000000" w:firstRow="0" w:lastRow="0" w:firstColumn="0" w:lastColumn="0" w:oddVBand="0" w:evenVBand="0" w:oddHBand="0" w:evenHBand="0" w:firstRowFirstColumn="0" w:firstRowLastColumn="0" w:lastRowFirstColumn="0" w:lastRowLastColumn="0"/>
            </w:pPr>
            <w:r>
              <w:t>255 000</w:t>
            </w:r>
          </w:p>
        </w:tc>
        <w:tc>
          <w:tcPr>
            <w:tcW w:w="1254" w:type="dxa"/>
          </w:tcPr>
          <w:p w:rsidR="00A11B31" w:rsidRDefault="007655EE" w:rsidP="00C94CE8">
            <w:pPr>
              <w:cnfStyle w:val="000000000000" w:firstRow="0" w:lastRow="0" w:firstColumn="0" w:lastColumn="0" w:oddVBand="0" w:evenVBand="0" w:oddHBand="0" w:evenHBand="0" w:firstRowFirstColumn="0" w:firstRowLastColumn="0" w:lastRowFirstColumn="0" w:lastRowLastColumn="0"/>
            </w:pPr>
            <w:r>
              <w:t>255 000</w:t>
            </w:r>
          </w:p>
        </w:tc>
        <w:tc>
          <w:tcPr>
            <w:tcW w:w="1181" w:type="dxa"/>
          </w:tcPr>
          <w:p w:rsidR="00A11B31" w:rsidRDefault="007655EE" w:rsidP="00C94CE8">
            <w:pPr>
              <w:cnfStyle w:val="000000000000" w:firstRow="0" w:lastRow="0" w:firstColumn="0" w:lastColumn="0" w:oddVBand="0" w:evenVBand="0" w:oddHBand="0" w:evenHBand="0" w:firstRowFirstColumn="0" w:firstRowLastColumn="0" w:lastRowFirstColumn="0" w:lastRowLastColumn="0"/>
            </w:pPr>
            <w:r>
              <w:t>255 000</w:t>
            </w:r>
          </w:p>
        </w:tc>
      </w:tr>
      <w:tr w:rsidR="00A11B31" w:rsidTr="00A8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A11B31" w:rsidRDefault="00FB6CD9" w:rsidP="00C94CE8">
            <w:r>
              <w:t xml:space="preserve">Driftskjøkken </w:t>
            </w:r>
            <w:proofErr w:type="spellStart"/>
            <w:r>
              <w:t>stillingsøkning</w:t>
            </w:r>
            <w:proofErr w:type="spellEnd"/>
          </w:p>
        </w:tc>
        <w:tc>
          <w:tcPr>
            <w:tcW w:w="1275" w:type="dxa"/>
          </w:tcPr>
          <w:p w:rsidR="00A11B31" w:rsidRDefault="00E33F06" w:rsidP="00C94CE8">
            <w:pPr>
              <w:cnfStyle w:val="000000100000" w:firstRow="0" w:lastRow="0" w:firstColumn="0" w:lastColumn="0" w:oddVBand="0" w:evenVBand="0" w:oddHBand="1" w:evenHBand="0" w:firstRowFirstColumn="0" w:firstRowLastColumn="0" w:lastRowFirstColumn="0" w:lastRowLastColumn="0"/>
            </w:pPr>
            <w:r>
              <w:t>250 000</w:t>
            </w:r>
          </w:p>
        </w:tc>
        <w:tc>
          <w:tcPr>
            <w:tcW w:w="1251" w:type="dxa"/>
          </w:tcPr>
          <w:p w:rsidR="00A11B31" w:rsidRDefault="007655EE" w:rsidP="00C94CE8">
            <w:pPr>
              <w:cnfStyle w:val="000000100000" w:firstRow="0" w:lastRow="0" w:firstColumn="0" w:lastColumn="0" w:oddVBand="0" w:evenVBand="0" w:oddHBand="1" w:evenHBand="0" w:firstRowFirstColumn="0" w:firstRowLastColumn="0" w:lastRowFirstColumn="0" w:lastRowLastColumn="0"/>
            </w:pPr>
            <w:r>
              <w:t>250 000</w:t>
            </w:r>
          </w:p>
        </w:tc>
        <w:tc>
          <w:tcPr>
            <w:tcW w:w="1254" w:type="dxa"/>
          </w:tcPr>
          <w:p w:rsidR="00A11B31" w:rsidRDefault="007655EE" w:rsidP="00C94CE8">
            <w:pPr>
              <w:cnfStyle w:val="000000100000" w:firstRow="0" w:lastRow="0" w:firstColumn="0" w:lastColumn="0" w:oddVBand="0" w:evenVBand="0" w:oddHBand="1" w:evenHBand="0" w:firstRowFirstColumn="0" w:firstRowLastColumn="0" w:lastRowFirstColumn="0" w:lastRowLastColumn="0"/>
            </w:pPr>
            <w:r>
              <w:t>250 000</w:t>
            </w:r>
          </w:p>
        </w:tc>
        <w:tc>
          <w:tcPr>
            <w:tcW w:w="1181" w:type="dxa"/>
          </w:tcPr>
          <w:p w:rsidR="00A11B31" w:rsidRDefault="007655EE" w:rsidP="00C94CE8">
            <w:pPr>
              <w:cnfStyle w:val="000000100000" w:firstRow="0" w:lastRow="0" w:firstColumn="0" w:lastColumn="0" w:oddVBand="0" w:evenVBand="0" w:oddHBand="1" w:evenHBand="0" w:firstRowFirstColumn="0" w:firstRowLastColumn="0" w:lastRowFirstColumn="0" w:lastRowLastColumn="0"/>
            </w:pPr>
            <w:r>
              <w:t>250 000</w:t>
            </w:r>
          </w:p>
        </w:tc>
      </w:tr>
      <w:tr w:rsidR="004C6349" w:rsidTr="00A83765">
        <w:tc>
          <w:tcPr>
            <w:cnfStyle w:val="001000000000" w:firstRow="0" w:lastRow="0" w:firstColumn="1" w:lastColumn="0" w:oddVBand="0" w:evenVBand="0" w:oddHBand="0" w:evenHBand="0" w:firstRowFirstColumn="0" w:firstRowLastColumn="0" w:lastRowFirstColumn="0" w:lastRowLastColumn="0"/>
            <w:tcW w:w="2537" w:type="dxa"/>
          </w:tcPr>
          <w:p w:rsidR="004C6349" w:rsidRDefault="00A83765" w:rsidP="00C94CE8">
            <w:r>
              <w:t>Stolvekt</w:t>
            </w:r>
          </w:p>
        </w:tc>
        <w:tc>
          <w:tcPr>
            <w:tcW w:w="1275" w:type="dxa"/>
          </w:tcPr>
          <w:p w:rsidR="004C6349" w:rsidRDefault="00A83765" w:rsidP="00C94CE8">
            <w:pPr>
              <w:cnfStyle w:val="000000000000" w:firstRow="0" w:lastRow="0" w:firstColumn="0" w:lastColumn="0" w:oddVBand="0" w:evenVBand="0" w:oddHBand="0" w:evenHBand="0" w:firstRowFirstColumn="0" w:firstRowLastColumn="0" w:lastRowFirstColumn="0" w:lastRowLastColumn="0"/>
            </w:pPr>
            <w:r>
              <w:t>55 000</w:t>
            </w:r>
          </w:p>
        </w:tc>
        <w:tc>
          <w:tcPr>
            <w:tcW w:w="1251" w:type="dxa"/>
          </w:tcPr>
          <w:p w:rsidR="004C6349" w:rsidRDefault="00A83765" w:rsidP="00C94CE8">
            <w:pPr>
              <w:cnfStyle w:val="000000000000" w:firstRow="0" w:lastRow="0" w:firstColumn="0" w:lastColumn="0" w:oddVBand="0" w:evenVBand="0" w:oddHBand="0" w:evenHBand="0" w:firstRowFirstColumn="0" w:firstRowLastColumn="0" w:lastRowFirstColumn="0" w:lastRowLastColumn="0"/>
            </w:pPr>
            <w:r>
              <w:t xml:space="preserve"> </w:t>
            </w:r>
          </w:p>
        </w:tc>
        <w:tc>
          <w:tcPr>
            <w:tcW w:w="1254" w:type="dxa"/>
          </w:tcPr>
          <w:p w:rsidR="004C6349" w:rsidRDefault="00A83765" w:rsidP="00C94CE8">
            <w:pPr>
              <w:cnfStyle w:val="000000000000" w:firstRow="0" w:lastRow="0" w:firstColumn="0" w:lastColumn="0" w:oddVBand="0" w:evenVBand="0" w:oddHBand="0" w:evenHBand="0" w:firstRowFirstColumn="0" w:firstRowLastColumn="0" w:lastRowFirstColumn="0" w:lastRowLastColumn="0"/>
            </w:pPr>
            <w:r>
              <w:t xml:space="preserve"> </w:t>
            </w:r>
          </w:p>
        </w:tc>
        <w:tc>
          <w:tcPr>
            <w:tcW w:w="1181" w:type="dxa"/>
          </w:tcPr>
          <w:p w:rsidR="004C6349" w:rsidRDefault="00A83765" w:rsidP="00C94CE8">
            <w:pPr>
              <w:cnfStyle w:val="000000000000" w:firstRow="0" w:lastRow="0" w:firstColumn="0" w:lastColumn="0" w:oddVBand="0" w:evenVBand="0" w:oddHBand="0" w:evenHBand="0" w:firstRowFirstColumn="0" w:firstRowLastColumn="0" w:lastRowFirstColumn="0" w:lastRowLastColumn="0"/>
            </w:pPr>
            <w:r>
              <w:t xml:space="preserve"> </w:t>
            </w:r>
          </w:p>
        </w:tc>
      </w:tr>
      <w:tr w:rsidR="004C6349" w:rsidTr="00A8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4C6349" w:rsidRDefault="007655EE" w:rsidP="00C94CE8">
            <w:r>
              <w:t>Organisasjon-</w:t>
            </w:r>
            <w:proofErr w:type="spellStart"/>
            <w:r>
              <w:t>sendring</w:t>
            </w:r>
            <w:proofErr w:type="spellEnd"/>
          </w:p>
        </w:tc>
        <w:tc>
          <w:tcPr>
            <w:tcW w:w="1275" w:type="dxa"/>
          </w:tcPr>
          <w:p w:rsidR="004C6349" w:rsidRDefault="00A83765" w:rsidP="00C94CE8">
            <w:pPr>
              <w:cnfStyle w:val="000000100000" w:firstRow="0" w:lastRow="0" w:firstColumn="0" w:lastColumn="0" w:oddVBand="0" w:evenVBand="0" w:oddHBand="1" w:evenHBand="0" w:firstRowFirstColumn="0" w:firstRowLastColumn="0" w:lastRowFirstColumn="0" w:lastRowLastColumn="0"/>
            </w:pPr>
            <w:r>
              <w:t xml:space="preserve"> </w:t>
            </w:r>
          </w:p>
        </w:tc>
        <w:tc>
          <w:tcPr>
            <w:tcW w:w="1251" w:type="dxa"/>
          </w:tcPr>
          <w:p w:rsidR="004C6349" w:rsidRDefault="00A83765" w:rsidP="00C94CE8">
            <w:pPr>
              <w:cnfStyle w:val="000000100000" w:firstRow="0" w:lastRow="0" w:firstColumn="0" w:lastColumn="0" w:oddVBand="0" w:evenVBand="0" w:oddHBand="1" w:evenHBand="0" w:firstRowFirstColumn="0" w:firstRowLastColumn="0" w:lastRowFirstColumn="0" w:lastRowLastColumn="0"/>
            </w:pPr>
            <w:r>
              <w:t xml:space="preserve"> </w:t>
            </w:r>
          </w:p>
        </w:tc>
        <w:tc>
          <w:tcPr>
            <w:tcW w:w="1254" w:type="dxa"/>
          </w:tcPr>
          <w:p w:rsidR="004C6349" w:rsidRDefault="00A83765" w:rsidP="00C94CE8">
            <w:pPr>
              <w:cnfStyle w:val="000000100000" w:firstRow="0" w:lastRow="0" w:firstColumn="0" w:lastColumn="0" w:oddVBand="0" w:evenVBand="0" w:oddHBand="1" w:evenHBand="0" w:firstRowFirstColumn="0" w:firstRowLastColumn="0" w:lastRowFirstColumn="0" w:lastRowLastColumn="0"/>
            </w:pPr>
            <w:r>
              <w:t xml:space="preserve"> </w:t>
            </w:r>
          </w:p>
        </w:tc>
        <w:tc>
          <w:tcPr>
            <w:tcW w:w="1181" w:type="dxa"/>
          </w:tcPr>
          <w:p w:rsidR="004C6349" w:rsidRDefault="00A83765" w:rsidP="00C94CE8">
            <w:pPr>
              <w:cnfStyle w:val="000000100000" w:firstRow="0" w:lastRow="0" w:firstColumn="0" w:lastColumn="0" w:oddVBand="0" w:evenVBand="0" w:oddHBand="1" w:evenHBand="0" w:firstRowFirstColumn="0" w:firstRowLastColumn="0" w:lastRowFirstColumn="0" w:lastRowLastColumn="0"/>
            </w:pPr>
            <w:r>
              <w:t xml:space="preserve"> </w:t>
            </w:r>
          </w:p>
        </w:tc>
      </w:tr>
      <w:tr w:rsidR="00E950F0" w:rsidTr="00A83765">
        <w:tc>
          <w:tcPr>
            <w:cnfStyle w:val="001000000000" w:firstRow="0" w:lastRow="0" w:firstColumn="1" w:lastColumn="0" w:oddVBand="0" w:evenVBand="0" w:oddHBand="0" w:evenHBand="0" w:firstRowFirstColumn="0" w:firstRowLastColumn="0" w:lastRowFirstColumn="0" w:lastRowLastColumn="0"/>
            <w:tcW w:w="2537" w:type="dxa"/>
          </w:tcPr>
          <w:p w:rsidR="00A11B31" w:rsidRDefault="004F6C7F" w:rsidP="00C94CE8">
            <w:r>
              <w:t>Kriseteam</w:t>
            </w:r>
          </w:p>
        </w:tc>
        <w:tc>
          <w:tcPr>
            <w:tcW w:w="1275" w:type="dxa"/>
          </w:tcPr>
          <w:p w:rsidR="00A11B31" w:rsidRDefault="004F6C7F" w:rsidP="00C94CE8">
            <w:pPr>
              <w:cnfStyle w:val="000000000000" w:firstRow="0" w:lastRow="0" w:firstColumn="0" w:lastColumn="0" w:oddVBand="0" w:evenVBand="0" w:oddHBand="0" w:evenHBand="0" w:firstRowFirstColumn="0" w:firstRowLastColumn="0" w:lastRowFirstColumn="0" w:lastRowLastColumn="0"/>
            </w:pPr>
            <w:r>
              <w:t>50 000</w:t>
            </w:r>
          </w:p>
        </w:tc>
        <w:tc>
          <w:tcPr>
            <w:tcW w:w="1251" w:type="dxa"/>
          </w:tcPr>
          <w:p w:rsidR="00A11B31" w:rsidRDefault="00A11B31" w:rsidP="00C94CE8">
            <w:pPr>
              <w:cnfStyle w:val="000000000000" w:firstRow="0" w:lastRow="0" w:firstColumn="0" w:lastColumn="0" w:oddVBand="0" w:evenVBand="0" w:oddHBand="0" w:evenHBand="0" w:firstRowFirstColumn="0" w:firstRowLastColumn="0" w:lastRowFirstColumn="0" w:lastRowLastColumn="0"/>
            </w:pPr>
          </w:p>
        </w:tc>
        <w:tc>
          <w:tcPr>
            <w:tcW w:w="1254" w:type="dxa"/>
          </w:tcPr>
          <w:p w:rsidR="00A11B31" w:rsidRDefault="00A11B31" w:rsidP="00C94CE8">
            <w:pPr>
              <w:cnfStyle w:val="000000000000" w:firstRow="0" w:lastRow="0" w:firstColumn="0" w:lastColumn="0" w:oddVBand="0" w:evenVBand="0" w:oddHBand="0" w:evenHBand="0" w:firstRowFirstColumn="0" w:firstRowLastColumn="0" w:lastRowFirstColumn="0" w:lastRowLastColumn="0"/>
            </w:pPr>
          </w:p>
        </w:tc>
        <w:tc>
          <w:tcPr>
            <w:tcW w:w="1181" w:type="dxa"/>
          </w:tcPr>
          <w:p w:rsidR="00A11B31" w:rsidRDefault="00A11B31" w:rsidP="00C94CE8">
            <w:pPr>
              <w:cnfStyle w:val="000000000000" w:firstRow="0" w:lastRow="0" w:firstColumn="0" w:lastColumn="0" w:oddVBand="0" w:evenVBand="0" w:oddHBand="0" w:evenHBand="0" w:firstRowFirstColumn="0" w:firstRowLastColumn="0" w:lastRowFirstColumn="0" w:lastRowLastColumn="0"/>
            </w:pPr>
          </w:p>
        </w:tc>
      </w:tr>
      <w:tr w:rsidR="00E950F0" w:rsidTr="00A83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7" w:type="dxa"/>
          </w:tcPr>
          <w:p w:rsidR="00E25F26" w:rsidRDefault="00E25F26" w:rsidP="00C94CE8">
            <w:r>
              <w:t xml:space="preserve">Totalt nye tiltak </w:t>
            </w:r>
          </w:p>
        </w:tc>
        <w:tc>
          <w:tcPr>
            <w:tcW w:w="1275" w:type="dxa"/>
          </w:tcPr>
          <w:p w:rsidR="00E25F26" w:rsidRDefault="00A83765" w:rsidP="00C94CE8">
            <w:pPr>
              <w:cnfStyle w:val="000000100000" w:firstRow="0" w:lastRow="0" w:firstColumn="0" w:lastColumn="0" w:oddVBand="0" w:evenVBand="0" w:oddHBand="1" w:evenHBand="0" w:firstRowFirstColumn="0" w:firstRowLastColumn="0" w:lastRowFirstColumn="0" w:lastRowLastColumn="0"/>
            </w:pPr>
            <w:r>
              <w:t>2 721 040</w:t>
            </w:r>
          </w:p>
        </w:tc>
        <w:tc>
          <w:tcPr>
            <w:tcW w:w="1251"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2 666 040</w:t>
            </w:r>
          </w:p>
        </w:tc>
        <w:tc>
          <w:tcPr>
            <w:tcW w:w="1254"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2 666 040</w:t>
            </w:r>
          </w:p>
        </w:tc>
        <w:tc>
          <w:tcPr>
            <w:tcW w:w="1181" w:type="dxa"/>
          </w:tcPr>
          <w:p w:rsidR="00E25F26" w:rsidRDefault="007655EE" w:rsidP="00C94CE8">
            <w:pPr>
              <w:cnfStyle w:val="000000100000" w:firstRow="0" w:lastRow="0" w:firstColumn="0" w:lastColumn="0" w:oddVBand="0" w:evenVBand="0" w:oddHBand="1" w:evenHBand="0" w:firstRowFirstColumn="0" w:firstRowLastColumn="0" w:lastRowFirstColumn="0" w:lastRowLastColumn="0"/>
            </w:pPr>
            <w:r>
              <w:t>2 666 040</w:t>
            </w:r>
          </w:p>
        </w:tc>
      </w:tr>
    </w:tbl>
    <w:p w:rsidR="00E25F26" w:rsidRDefault="00E25F26" w:rsidP="00C94CE8"/>
    <w:p w:rsidR="004D6278" w:rsidRPr="00966CF2" w:rsidRDefault="004D6278" w:rsidP="004D6278">
      <w:pPr>
        <w:pStyle w:val="Overskrift3"/>
        <w:rPr>
          <w:b/>
        </w:rPr>
      </w:pPr>
      <w:r w:rsidRPr="00966CF2">
        <w:rPr>
          <w:b/>
        </w:rPr>
        <w:t>Kreftsykepleier/kreftkoordinator kr. 570 000</w:t>
      </w:r>
    </w:p>
    <w:p w:rsidR="004D6278" w:rsidRDefault="004D6278" w:rsidP="004D6278">
      <w:r>
        <w:t xml:space="preserve">Utviklingen viser at kommunen vil få ansvar for flere pasienter med behov for pleie og omsorgstjenester fordi mange pasienter lever lenger med kreft, og kommunen vil måtte ta en større del av ansvaret for lindrende behandling. Kompetansen må styrkes i primærhelsetjenesten, og spesielt viktig er det å bygge kompetansen innen kreftsykepleie. </w:t>
      </w:r>
    </w:p>
    <w:p w:rsidR="004D6278" w:rsidRDefault="004D6278" w:rsidP="004D6278">
      <w:pPr>
        <w:pStyle w:val="Overskrift3"/>
      </w:pPr>
      <w:r>
        <w:t>Styrking av administrasjonen – saksbehandlerstilling kr. 570 000</w:t>
      </w:r>
    </w:p>
    <w:p w:rsidR="004D6278" w:rsidRDefault="004D6278" w:rsidP="004D6278">
      <w:r>
        <w:t>Formålet med styrking av administrasjonen er å bidra til en faglig forsvarlig helse- og omsorgstjenester, kvalitetsforbedring og pasient- og brukersikkerhet, og at øvrige krav i helse- og omsorgstjenesteloven etterleves. (</w:t>
      </w:r>
      <w:proofErr w:type="spellStart"/>
      <w:r>
        <w:t>jfr</w:t>
      </w:r>
      <w:proofErr w:type="spellEnd"/>
      <w:r>
        <w:t xml:space="preserve"> §1 forskrift om ledelse og kvalitetsforbedring i helsetjenesten) </w:t>
      </w:r>
    </w:p>
    <w:p w:rsidR="004D6278" w:rsidRDefault="004D6278" w:rsidP="004D6278">
      <w:pPr>
        <w:pStyle w:val="Overskrift3"/>
      </w:pPr>
      <w:r>
        <w:t>Etablering av botilbud til unge utviklingshemmede, tidlig fase   kr. 680 000</w:t>
      </w:r>
    </w:p>
    <w:p w:rsidR="004D6278" w:rsidRDefault="004D6278" w:rsidP="004D6278">
      <w:r>
        <w:t xml:space="preserve">Bolig tilbudet til denne gruppen er regulert gjennom helse- og omsorgstjenesteloven. </w:t>
      </w:r>
    </w:p>
    <w:p w:rsidR="004D6278" w:rsidRDefault="004D6278" w:rsidP="004D6278">
      <w:r>
        <w:t>«Kommunen skal medvirke til å skaffe boliger til personer som ikke selv kan ivareta sine interesser på boligmarkedet, herunder boliger med særlig tilpasning og med hjelpe- og vernetiltak for dem som trenger det på grunn av alder, funksjonshemning eller av andre årsaker».</w:t>
      </w:r>
    </w:p>
    <w:p w:rsidR="004D6278" w:rsidRDefault="004D6278" w:rsidP="004D6278">
      <w:r w:rsidRPr="004D6278">
        <w:rPr>
          <w:rStyle w:val="Overskrift3Tegn"/>
        </w:rPr>
        <w:t>Karasjok legevakt og forskriftendring, baktvaktgodtgjørelse i</w:t>
      </w:r>
      <w:r>
        <w:t xml:space="preserve"> henhold til SFS2305, kr. 341 040 (Dette er 2017 tall).</w:t>
      </w:r>
    </w:p>
    <w:p w:rsidR="004D6278" w:rsidRDefault="004D6278" w:rsidP="004D6278">
      <w:r>
        <w:t xml:space="preserve"> </w:t>
      </w:r>
      <w:r w:rsidRPr="004D6278">
        <w:rPr>
          <w:rStyle w:val="Overskrift3Tegn"/>
        </w:rPr>
        <w:t xml:space="preserve">Akuttmedisin </w:t>
      </w:r>
      <w:proofErr w:type="spellStart"/>
      <w:r w:rsidRPr="004D6278">
        <w:rPr>
          <w:rStyle w:val="Overskrift3Tegn"/>
        </w:rPr>
        <w:t>forskriften</w:t>
      </w:r>
      <w:proofErr w:type="spellEnd"/>
      <w:r>
        <w:t xml:space="preserve"> beskriver krav til organisering og bemanning av legevaktsentraler. </w:t>
      </w:r>
    </w:p>
    <w:p w:rsidR="004D6278" w:rsidRDefault="004D6278" w:rsidP="004D6278">
      <w:r>
        <w:t xml:space="preserve">Denne </w:t>
      </w:r>
      <w:proofErr w:type="spellStart"/>
      <w:r>
        <w:t>forskriften</w:t>
      </w:r>
      <w:proofErr w:type="spellEnd"/>
      <w:r>
        <w:t xml:space="preserve"> omhandler blant annet kommunens ansvar for legevakt og kompetanse krav for legevaktpersonell. Leger som ikke oppfyller kravene i </w:t>
      </w:r>
      <w:proofErr w:type="spellStart"/>
      <w:r>
        <w:t>forskriften</w:t>
      </w:r>
      <w:proofErr w:type="spellEnd"/>
      <w:r>
        <w:t xml:space="preserve"> må ha en kvalifisert lege i bakvakt. Bakvakten </w:t>
      </w:r>
      <w:r w:rsidR="00A83765">
        <w:t>må kunne rykke ut ved behov. I K</w:t>
      </w:r>
      <w:r>
        <w:t xml:space="preserve">arasjok så er det tre av fire leger som er kvalifisert for å ha vakt uten behov for bakvakt.  </w:t>
      </w:r>
    </w:p>
    <w:p w:rsidR="00FB6CD9" w:rsidRDefault="00FB6CD9" w:rsidP="00FB6CD9">
      <w:pPr>
        <w:pStyle w:val="Overskrift3"/>
      </w:pPr>
      <w:r>
        <w:t>Informasjonsteknologi/</w:t>
      </w:r>
      <w:proofErr w:type="spellStart"/>
      <w:r>
        <w:t>telekom</w:t>
      </w:r>
      <w:proofErr w:type="spellEnd"/>
      <w:r>
        <w:t>.    Kr. 255 000</w:t>
      </w:r>
    </w:p>
    <w:p w:rsidR="00FB6CD9" w:rsidRDefault="00FB6CD9" w:rsidP="00FB6CD9">
      <w:r>
        <w:t>Når man vektlegger medisinsk behandling i sykehjem, må man i større grad ta i bruk av IT og mere deltakelse i helsevesenets kommunikasjonsnettverk. Det stilles også større krav til overføring av epikriser, laboratoriesvar, røntgenbeskrivelser o.l. fra spesialisthelsetjenesten.</w:t>
      </w:r>
    </w:p>
    <w:p w:rsidR="00FB6CD9" w:rsidRDefault="00FB6CD9" w:rsidP="00FB6CD9">
      <w:r>
        <w:t xml:space="preserve">Det vil også være nødvendig med innkjøp av nettbrett og smarttelefoner til hjemmebasert omsorg.  Dette vil være en tidsbesparelse og frigjøring av helsefaglige ressurser. </w:t>
      </w:r>
    </w:p>
    <w:p w:rsidR="00E33F06" w:rsidRPr="00966CF2" w:rsidRDefault="00E33F06" w:rsidP="00E33F06">
      <w:pPr>
        <w:pStyle w:val="Overskrift3"/>
        <w:rPr>
          <w:b/>
        </w:rPr>
      </w:pPr>
      <w:r w:rsidRPr="00966CF2">
        <w:rPr>
          <w:b/>
        </w:rPr>
        <w:lastRenderedPageBreak/>
        <w:t>Driftskjøkken   kr 250 000</w:t>
      </w:r>
    </w:p>
    <w:p w:rsidR="00E33F06" w:rsidRDefault="00E33F06" w:rsidP="00E33F06">
      <w:r>
        <w:t>Tilbakeføre 40% stilling, (øke kjøkkensjef fra 85 til 100, og øke kokk 35%)</w:t>
      </w:r>
    </w:p>
    <w:p w:rsidR="00E33F06" w:rsidRDefault="00E33F06" w:rsidP="00E33F06">
      <w:r>
        <w:t xml:space="preserve">Det er tenkt å endre middagstider på avdelingene og i den forbindelse vil det være nødvendig med økning i bemanningen.   </w:t>
      </w:r>
    </w:p>
    <w:p w:rsidR="00A83765" w:rsidRPr="00966CF2" w:rsidRDefault="00A83765" w:rsidP="00A83765">
      <w:pPr>
        <w:pStyle w:val="Overskrift3"/>
        <w:rPr>
          <w:b/>
        </w:rPr>
      </w:pPr>
      <w:r w:rsidRPr="00966CF2">
        <w:rPr>
          <w:b/>
        </w:rPr>
        <w:t>Stolvekt   kr. 55 000</w:t>
      </w:r>
    </w:p>
    <w:p w:rsidR="00A83765" w:rsidRDefault="00A83765" w:rsidP="00A83765">
      <w:r>
        <w:t xml:space="preserve">I forbindelse med endring av middagstider på avdelingene, er det nødvendig å kontrollere vekt på pasienter, for å sjekke effekten av måltidsendringer.  </w:t>
      </w:r>
    </w:p>
    <w:p w:rsidR="00A83765" w:rsidRDefault="00A83765" w:rsidP="00A83765">
      <w:r w:rsidRPr="00966CF2">
        <w:rPr>
          <w:rStyle w:val="Overskrift3Tegn"/>
          <w:b/>
        </w:rPr>
        <w:t>Organisasjonsendring</w:t>
      </w:r>
      <w:r w:rsidRPr="00966CF2">
        <w:rPr>
          <w:b/>
        </w:rPr>
        <w:br/>
      </w:r>
      <w:r>
        <w:t xml:space="preserve">Forslag om å frigjøre enhetsleder helse fra sitt verv som enhetsleder for å disponere hans kompetanse på helseavdelingen. Det er derfor forslag om å redusere fra 3 enhetsledere til to, slik at vi får enhetsleder for pleie og omsorg, og enhetsleder helse. Enhetsleder helse vil få ansvaret for Familiens hus og helseavdelingen totalt 23 ansatte.  </w:t>
      </w:r>
      <w:r w:rsidR="00AC4065">
        <w:t>Dette vil fremmes som en egen sak til kommunestyret</w:t>
      </w:r>
    </w:p>
    <w:p w:rsidR="004F6C7F" w:rsidRPr="00DE512B" w:rsidRDefault="004F6C7F" w:rsidP="004F6C7F">
      <w:pPr>
        <w:rPr>
          <w:b/>
        </w:rPr>
      </w:pPr>
      <w:r w:rsidRPr="00DE512B">
        <w:rPr>
          <w:b/>
        </w:rPr>
        <w:t>Kommunens kriseteam</w:t>
      </w:r>
    </w:p>
    <w:p w:rsidR="004F6C7F" w:rsidRDefault="004F6C7F" w:rsidP="004F6C7F">
      <w:r>
        <w:t>Det er opprettet eget kriseteam i helse og omsorgsavdelingen som ledes av kommuneoverlege.</w:t>
      </w:r>
    </w:p>
    <w:p w:rsidR="004F6C7F" w:rsidRDefault="004F6C7F" w:rsidP="004F6C7F">
      <w:r>
        <w:t>Støtteapparatet for mennesker i krise – kriseteam kan komme sammen ved spesielle dødsfall, personlige kriser, katastrofer, ulykker og andre hendelser. I noen tilfeller kan det likevel være behov for støtte av fagpersoner utover det som familie, venner og andre kan ivareta. Målet er å bidra til å øke evnen til å mestre endret livssituasjon.</w:t>
      </w:r>
    </w:p>
    <w:p w:rsidR="004F6C7F" w:rsidRDefault="004F6C7F" w:rsidP="004F6C7F">
      <w:r>
        <w:t xml:space="preserve">Til dette arbeidet er det ikke satt av midler i budsjettet.  </w:t>
      </w:r>
    </w:p>
    <w:p w:rsidR="004D6278" w:rsidRDefault="004D6278" w:rsidP="004D6278"/>
    <w:p w:rsidR="00A11B31" w:rsidRPr="00B83527" w:rsidRDefault="004D6278" w:rsidP="00C94CE8">
      <w:pPr>
        <w:rPr>
          <w:color w:val="FF0000"/>
        </w:rPr>
      </w:pPr>
      <w:r>
        <w:t xml:space="preserve"> </w:t>
      </w:r>
    </w:p>
    <w:p w:rsidR="004C6349" w:rsidRDefault="004D6278" w:rsidP="00C94CE8">
      <w:pPr>
        <w:rPr>
          <w:color w:val="FF0000"/>
        </w:rPr>
      </w:pPr>
      <w:r>
        <w:rPr>
          <w:color w:val="FF0000"/>
        </w:rPr>
        <w:t xml:space="preserve"> </w:t>
      </w:r>
    </w:p>
    <w:p w:rsidR="00A83765" w:rsidRDefault="00A83765" w:rsidP="00C94CE8">
      <w:pPr>
        <w:rPr>
          <w:color w:val="FF0000"/>
        </w:rPr>
      </w:pPr>
    </w:p>
    <w:p w:rsidR="00A83765" w:rsidRDefault="00A83765" w:rsidP="00C94CE8">
      <w:pPr>
        <w:rPr>
          <w:color w:val="FF0000"/>
        </w:rPr>
      </w:pPr>
    </w:p>
    <w:p w:rsidR="00A83765" w:rsidRDefault="00A83765" w:rsidP="00C94CE8">
      <w:pPr>
        <w:rPr>
          <w:color w:val="FF0000"/>
        </w:rPr>
      </w:pPr>
    </w:p>
    <w:p w:rsidR="00A83765" w:rsidRDefault="00A83765" w:rsidP="00C94CE8">
      <w:pPr>
        <w:rPr>
          <w:color w:val="FF0000"/>
        </w:rPr>
      </w:pPr>
    </w:p>
    <w:p w:rsidR="00A83765" w:rsidRDefault="00A83765" w:rsidP="00C94CE8">
      <w:pPr>
        <w:rPr>
          <w:color w:val="FF0000"/>
        </w:rPr>
      </w:pPr>
    </w:p>
    <w:p w:rsidR="00A83765" w:rsidRDefault="00A83765" w:rsidP="00C94CE8">
      <w:pPr>
        <w:rPr>
          <w:color w:val="FF0000"/>
        </w:rPr>
      </w:pPr>
    </w:p>
    <w:p w:rsidR="00A83765" w:rsidRPr="00B83527" w:rsidRDefault="00A83765" w:rsidP="00C94CE8">
      <w:pPr>
        <w:rPr>
          <w:color w:val="FF0000"/>
        </w:rPr>
      </w:pPr>
    </w:p>
    <w:p w:rsidR="00E25F26" w:rsidRPr="00A83765" w:rsidRDefault="004D6278" w:rsidP="00C94CE8">
      <w:pPr>
        <w:rPr>
          <w:color w:val="FF0000"/>
        </w:rPr>
      </w:pPr>
      <w:r>
        <w:rPr>
          <w:color w:val="FF0000"/>
        </w:rPr>
        <w:t xml:space="preserve">  </w:t>
      </w:r>
      <w:r w:rsidR="00D70633" w:rsidRPr="00B83527">
        <w:rPr>
          <w:color w:val="FF0000"/>
        </w:rPr>
        <w:t xml:space="preserve"> </w:t>
      </w:r>
      <w:r w:rsidR="00E25F26" w:rsidRPr="00FE70DA">
        <w:br w:type="page"/>
      </w:r>
    </w:p>
    <w:p w:rsidR="00E25F26" w:rsidRPr="000840A8" w:rsidRDefault="00E25F26" w:rsidP="00C94CE8">
      <w:pPr>
        <w:pStyle w:val="Overskrift1"/>
        <w:numPr>
          <w:ilvl w:val="0"/>
          <w:numId w:val="1"/>
        </w:numPr>
      </w:pPr>
      <w:bookmarkStart w:id="32" w:name="_Toc494883876"/>
      <w:r>
        <w:lastRenderedPageBreak/>
        <w:t xml:space="preserve">Plan, </w:t>
      </w:r>
      <w:r w:rsidR="00DA346D">
        <w:t>teknisk, miljøutvikling</w:t>
      </w:r>
      <w:r>
        <w:t xml:space="preserve"> og næring</w:t>
      </w:r>
      <w:bookmarkEnd w:id="32"/>
      <w:r>
        <w:t xml:space="preserve"> </w:t>
      </w:r>
    </w:p>
    <w:p w:rsidR="00E25F26" w:rsidRPr="00FA63E4" w:rsidRDefault="00E25F26" w:rsidP="00FA63E4">
      <w:pPr>
        <w:pStyle w:val="Undertittel"/>
      </w:pPr>
      <w:r w:rsidRPr="00FA63E4">
        <w:t xml:space="preserve">Generelt </w:t>
      </w:r>
    </w:p>
    <w:p w:rsidR="006B459E" w:rsidRDefault="006B459E" w:rsidP="006B459E">
      <w:r>
        <w:t>Avdelingens virksomhet består av</w:t>
      </w:r>
      <w:r w:rsidRPr="00D67A34">
        <w:rPr>
          <w:color w:val="FF0000"/>
        </w:rPr>
        <w:t xml:space="preserve"> </w:t>
      </w:r>
      <w:r w:rsidRPr="00952891">
        <w:t xml:space="preserve">anleggsdrift, brannvern, oppmåling, byggetjeneste, planlegging, </w:t>
      </w:r>
      <w:r>
        <w:t>landbruk-,</w:t>
      </w:r>
      <w:r w:rsidRPr="00CD29B2">
        <w:t xml:space="preserve"> </w:t>
      </w:r>
      <w:r w:rsidRPr="00952891">
        <w:t>prosjekt</w:t>
      </w:r>
      <w:r>
        <w:t xml:space="preserve">, FDV </w:t>
      </w:r>
      <w:r w:rsidRPr="006329DF">
        <w:t>(forvaltning, drift og vedlikehold) kommunale- bygg og anlegg,</w:t>
      </w:r>
      <w:r>
        <w:t xml:space="preserve"> utbygging, </w:t>
      </w:r>
      <w:r w:rsidRPr="00952891">
        <w:t xml:space="preserve">næringsutvikling og miljø. </w:t>
      </w:r>
    </w:p>
    <w:p w:rsidR="006B459E" w:rsidRPr="00377C92" w:rsidRDefault="006B459E" w:rsidP="006B459E">
      <w:pPr>
        <w:pStyle w:val="Undertittel"/>
      </w:pPr>
      <w:r w:rsidRPr="00377C92">
        <w:t xml:space="preserve">Mål </w:t>
      </w:r>
    </w:p>
    <w:p w:rsidR="006B459E" w:rsidRPr="00C168E6" w:rsidRDefault="006B459E" w:rsidP="006B459E">
      <w:pPr>
        <w:pStyle w:val="Listeavsnitt"/>
        <w:numPr>
          <w:ilvl w:val="0"/>
          <w:numId w:val="4"/>
        </w:numPr>
        <w:rPr>
          <w:color w:val="000000" w:themeColor="text1"/>
        </w:rPr>
      </w:pPr>
      <w:r w:rsidRPr="00C168E6">
        <w:rPr>
          <w:iCs/>
          <w:color w:val="000000" w:themeColor="text1"/>
        </w:rPr>
        <w:t xml:space="preserve">Plan, teknisk, miljøutvikling skal prioritere arbeidet med </w:t>
      </w:r>
      <w:r w:rsidRPr="00C168E6">
        <w:rPr>
          <w:color w:val="000000" w:themeColor="text1"/>
        </w:rPr>
        <w:t>internkontroll og bruke ROS analyse som kvalitetsverktøy for å sikre optimal drift i enhetene.</w:t>
      </w:r>
    </w:p>
    <w:p w:rsidR="006B459E" w:rsidRPr="00C168E6" w:rsidRDefault="006B459E" w:rsidP="006B459E">
      <w:pPr>
        <w:pStyle w:val="Listeavsnitt"/>
        <w:numPr>
          <w:ilvl w:val="0"/>
          <w:numId w:val="4"/>
        </w:numPr>
        <w:rPr>
          <w:color w:val="000000" w:themeColor="text1"/>
        </w:rPr>
      </w:pPr>
      <w:r w:rsidRPr="00C168E6">
        <w:rPr>
          <w:color w:val="000000" w:themeColor="text1"/>
        </w:rPr>
        <w:t xml:space="preserve"> Videre skal anskaffelser og innkjøpene gjennomføres i henhold til kommunens innkjøpsreglement og Lov om offentlige anskaffelser. </w:t>
      </w:r>
    </w:p>
    <w:p w:rsidR="006B459E" w:rsidRPr="00C168E6" w:rsidRDefault="006B459E" w:rsidP="006B459E">
      <w:pPr>
        <w:pStyle w:val="Listeavsnitt"/>
        <w:numPr>
          <w:ilvl w:val="0"/>
          <w:numId w:val="4"/>
        </w:numPr>
        <w:rPr>
          <w:color w:val="000000" w:themeColor="text1"/>
        </w:rPr>
      </w:pPr>
      <w:r w:rsidRPr="00C168E6">
        <w:rPr>
          <w:color w:val="000000" w:themeColor="text1"/>
        </w:rPr>
        <w:t xml:space="preserve">Saksbehandling og vedtak skal gjennomføres i henhold til gjeldende lovverk. som eksempelvis forvaltning, plan og bygningsloven.  </w:t>
      </w:r>
    </w:p>
    <w:p w:rsidR="006B459E" w:rsidRPr="00C168E6" w:rsidRDefault="006B459E" w:rsidP="006B459E">
      <w:pPr>
        <w:pStyle w:val="Listeavsnitt"/>
        <w:numPr>
          <w:ilvl w:val="0"/>
          <w:numId w:val="4"/>
        </w:numPr>
        <w:rPr>
          <w:color w:val="000000" w:themeColor="text1"/>
        </w:rPr>
      </w:pPr>
      <w:r w:rsidRPr="00C168E6">
        <w:rPr>
          <w:color w:val="000000" w:themeColor="text1"/>
        </w:rPr>
        <w:t xml:space="preserve">Avdelingen skal legge ramme- betingelsene til rette for positivnæringsutvikling for næringslivet i kommunen. </w:t>
      </w:r>
    </w:p>
    <w:p w:rsidR="006B459E" w:rsidRPr="00C168E6" w:rsidRDefault="006B459E" w:rsidP="006B459E">
      <w:pPr>
        <w:pStyle w:val="Listeavsnitt"/>
        <w:numPr>
          <w:ilvl w:val="0"/>
          <w:numId w:val="4"/>
        </w:numPr>
        <w:rPr>
          <w:color w:val="000000" w:themeColor="text1"/>
        </w:rPr>
      </w:pPr>
      <w:r w:rsidRPr="00C168E6">
        <w:rPr>
          <w:color w:val="000000" w:themeColor="text1"/>
        </w:rPr>
        <w:t xml:space="preserve">Drifte og vedlikeholde bygg og anlegg innenfor tildelte budsjettrammer og samtidig som HMS kravene tilfredsstilles  </w:t>
      </w:r>
    </w:p>
    <w:p w:rsidR="006B459E" w:rsidRPr="00FA63E4" w:rsidRDefault="006B459E" w:rsidP="006B459E">
      <w:pPr>
        <w:pStyle w:val="Undertittel"/>
      </w:pPr>
      <w:r w:rsidRPr="00FA63E4">
        <w:t>Sentrale utfordringer 201</w:t>
      </w:r>
      <w:r>
        <w:t>8</w:t>
      </w:r>
      <w:r w:rsidRPr="00FA63E4">
        <w:t xml:space="preserve"> </w:t>
      </w:r>
    </w:p>
    <w:p w:rsidR="006B459E" w:rsidRPr="0027256F" w:rsidRDefault="006B459E" w:rsidP="006B459E">
      <w:pPr>
        <w:rPr>
          <w:color w:val="000000" w:themeColor="text1"/>
        </w:rPr>
      </w:pPr>
      <w:r w:rsidRPr="0027256F">
        <w:rPr>
          <w:color w:val="000000" w:themeColor="text1"/>
        </w:rPr>
        <w:t xml:space="preserve">Avdeling plan, teknisk, miljøutvikling og næring har disse utfordringene: </w:t>
      </w:r>
    </w:p>
    <w:p w:rsidR="006B459E" w:rsidRPr="0027256F" w:rsidRDefault="006B459E" w:rsidP="006B459E">
      <w:pPr>
        <w:pStyle w:val="Listeavsnitt"/>
        <w:numPr>
          <w:ilvl w:val="0"/>
          <w:numId w:val="5"/>
        </w:numPr>
        <w:ind w:left="1134" w:hanging="425"/>
        <w:rPr>
          <w:color w:val="000000" w:themeColor="text1"/>
        </w:rPr>
      </w:pPr>
      <w:r w:rsidRPr="0027256F">
        <w:rPr>
          <w:color w:val="000000" w:themeColor="text1"/>
        </w:rPr>
        <w:t>Vedlikehold</w:t>
      </w:r>
    </w:p>
    <w:p w:rsidR="006B459E" w:rsidRPr="0027256F" w:rsidRDefault="006B459E" w:rsidP="006B459E">
      <w:pPr>
        <w:pStyle w:val="Listeavsnitt"/>
        <w:numPr>
          <w:ilvl w:val="0"/>
          <w:numId w:val="5"/>
        </w:numPr>
        <w:ind w:left="1134" w:hanging="425"/>
        <w:rPr>
          <w:color w:val="000000" w:themeColor="text1"/>
        </w:rPr>
      </w:pPr>
      <w:r w:rsidRPr="0027256F">
        <w:rPr>
          <w:color w:val="000000" w:themeColor="text1"/>
        </w:rPr>
        <w:t>Brann og beredskap</w:t>
      </w:r>
    </w:p>
    <w:p w:rsidR="006B459E" w:rsidRPr="0027256F" w:rsidRDefault="006B459E" w:rsidP="006B459E">
      <w:pPr>
        <w:pStyle w:val="Listeavsnitt"/>
        <w:numPr>
          <w:ilvl w:val="0"/>
          <w:numId w:val="5"/>
        </w:numPr>
        <w:ind w:left="1134" w:hanging="425"/>
        <w:rPr>
          <w:color w:val="000000" w:themeColor="text1"/>
        </w:rPr>
      </w:pPr>
      <w:r w:rsidRPr="0027256F">
        <w:rPr>
          <w:color w:val="000000" w:themeColor="text1"/>
        </w:rPr>
        <w:t>Klima og miljø</w:t>
      </w:r>
    </w:p>
    <w:p w:rsidR="006B459E" w:rsidRPr="0027256F" w:rsidRDefault="006B459E" w:rsidP="006B459E">
      <w:pPr>
        <w:pStyle w:val="Listeavsnitt"/>
        <w:numPr>
          <w:ilvl w:val="0"/>
          <w:numId w:val="5"/>
        </w:numPr>
        <w:ind w:left="1134" w:hanging="425"/>
        <w:rPr>
          <w:iCs/>
          <w:color w:val="000000" w:themeColor="text1"/>
        </w:rPr>
      </w:pPr>
      <w:r w:rsidRPr="0027256F">
        <w:rPr>
          <w:color w:val="000000" w:themeColor="text1"/>
        </w:rPr>
        <w:t>Kostnadseffektivforvaltning og drift</w:t>
      </w:r>
    </w:p>
    <w:p w:rsidR="006B459E" w:rsidRPr="00C76DCA" w:rsidRDefault="006B459E" w:rsidP="006B459E">
      <w:pPr>
        <w:rPr>
          <w:color w:val="FF0000"/>
        </w:rPr>
      </w:pPr>
      <w:r w:rsidRPr="0027256F">
        <w:rPr>
          <w:color w:val="000000" w:themeColor="text1"/>
        </w:rPr>
        <w:t>Nedskjæringer i budsjettrammene over en lengre tid har medført til at drift og vedlikehold på bygg og anlegg har vært nedprioritert. Utfordringen blir å klare å være en sentral støttefunksjon for de andre kommunale sektorene slik at de har mulighet til å gi gode tjenestetilbud til barn, unge, ansatte og befolkningen.</w:t>
      </w:r>
      <w:r>
        <w:rPr>
          <w:color w:val="000000" w:themeColor="text1"/>
        </w:rPr>
        <w:t xml:space="preserve"> På grunn av nedskjæringene på budsjettrammene gi</w:t>
      </w:r>
      <w:r w:rsidR="00AC4065">
        <w:rPr>
          <w:color w:val="000000" w:themeColor="text1"/>
        </w:rPr>
        <w:t>s det</w:t>
      </w:r>
      <w:r>
        <w:rPr>
          <w:color w:val="000000" w:themeColor="text1"/>
        </w:rPr>
        <w:t xml:space="preserve"> ikke mulighet for optimal drift og vedlikehold av anleggene/bygningene. Videre medfører dette til at utviklings arbeid som oppgradering av anleggene/bygningene for å rasjonalisere, effektivisere og opprettholde driften innenfor gjeldende lover og forskrifter, eksempelvis HMS forskrift.</w:t>
      </w:r>
      <w:r w:rsidRPr="00C76DCA">
        <w:rPr>
          <w:color w:val="FF0000"/>
        </w:rPr>
        <w:t xml:space="preserve"> </w:t>
      </w:r>
    </w:p>
    <w:p w:rsidR="00AC4065" w:rsidRDefault="006B459E" w:rsidP="006B459E">
      <w:pPr>
        <w:rPr>
          <w:color w:val="000000" w:themeColor="text1"/>
        </w:rPr>
      </w:pPr>
      <w:r w:rsidRPr="00B56E5A">
        <w:rPr>
          <w:color w:val="000000" w:themeColor="text1"/>
        </w:rPr>
        <w:t xml:space="preserve">Dagens organisering er mangelfull med hensyn på de store oppgavene som skal løses innen tekniskdrift. Her vil det være naturlig å evaluere dagens organisering med hensyn til eventuelt å endre enkeltes arbeidsoppgaver og ansvar. Videre vil det være naturlig å se om det er nødvendig med tilleggs personellressurser. </w:t>
      </w:r>
      <w:r>
        <w:rPr>
          <w:color w:val="000000" w:themeColor="text1"/>
        </w:rPr>
        <w:t>De nye forskriftene innen brannvesen stilles det nye krav om faste bemannede stillinger og kravene er at det skal være 3 faste stillinger innen brannvesen. Det vil si en b</w:t>
      </w:r>
      <w:r w:rsidR="00AC4065">
        <w:rPr>
          <w:color w:val="000000" w:themeColor="text1"/>
        </w:rPr>
        <w:t>eredskapsavdeling som har til</w:t>
      </w:r>
      <w:r>
        <w:rPr>
          <w:color w:val="000000" w:themeColor="text1"/>
        </w:rPr>
        <w:t xml:space="preserve"> hovedoppgave å ivareta, forbygge, planlegge og effektuere arbeid innen sikkerhet for befolkningen. </w:t>
      </w:r>
      <w:r w:rsidR="00AC4065">
        <w:rPr>
          <w:color w:val="000000" w:themeColor="text1"/>
        </w:rPr>
        <w:t xml:space="preserve">Her bør det vurderes om det er mulig å få til ett interkommunalt samarbeid innen dette området. </w:t>
      </w:r>
    </w:p>
    <w:p w:rsidR="006B459E" w:rsidRPr="00B56E5A" w:rsidRDefault="006B459E" w:rsidP="006B459E">
      <w:pPr>
        <w:rPr>
          <w:color w:val="000000" w:themeColor="text1"/>
        </w:rPr>
      </w:pPr>
      <w:r>
        <w:rPr>
          <w:color w:val="000000" w:themeColor="text1"/>
        </w:rPr>
        <w:lastRenderedPageBreak/>
        <w:t>Videre vil det være nødvendig med å ta inn to lærlinger innen feier faget for å opprettholde kontinuiteten innen feiing, tilsyn, veiledning og opplæring på forebyggende arbeid. Spesielt viktig er det at det gis opplæring av personelle med hensyn på brannforebyggende og tilsynsarbeid av bygg og spesielt § 13 bygg (formålsbygg).</w:t>
      </w:r>
    </w:p>
    <w:p w:rsidR="006B459E" w:rsidRDefault="006B459E" w:rsidP="006B459E">
      <w:pPr>
        <w:rPr>
          <w:color w:val="000000" w:themeColor="text1"/>
        </w:rPr>
      </w:pPr>
      <w:r w:rsidRPr="00AB5317">
        <w:rPr>
          <w:color w:val="000000" w:themeColor="text1"/>
        </w:rPr>
        <w:t xml:space="preserve">Avdelingens har store utfordringer med hensyn til </w:t>
      </w:r>
      <w:r>
        <w:rPr>
          <w:color w:val="000000" w:themeColor="text1"/>
        </w:rPr>
        <w:t xml:space="preserve">å lukke pålegg </w:t>
      </w:r>
      <w:r w:rsidRPr="00AB5317">
        <w:rPr>
          <w:color w:val="000000" w:themeColor="text1"/>
        </w:rPr>
        <w:t>fra mattilsynet, arbeidstilsynet</w:t>
      </w:r>
      <w:r>
        <w:rPr>
          <w:color w:val="000000" w:themeColor="text1"/>
        </w:rPr>
        <w:t>,</w:t>
      </w:r>
      <w:r w:rsidRPr="00AB5317">
        <w:rPr>
          <w:color w:val="000000" w:themeColor="text1"/>
        </w:rPr>
        <w:t xml:space="preserve"> el-</w:t>
      </w:r>
      <w:r>
        <w:rPr>
          <w:color w:val="000000" w:themeColor="text1"/>
        </w:rPr>
        <w:t xml:space="preserve"> og heistilsyn</w:t>
      </w:r>
      <w:r w:rsidRPr="002777B3">
        <w:rPr>
          <w:color w:val="000000" w:themeColor="text1"/>
        </w:rPr>
        <w:t xml:space="preserve"> </w:t>
      </w:r>
      <w:r w:rsidRPr="00AB5317">
        <w:rPr>
          <w:color w:val="000000" w:themeColor="text1"/>
        </w:rPr>
        <w:t>og DSB</w:t>
      </w:r>
      <w:r>
        <w:rPr>
          <w:color w:val="000000" w:themeColor="text1"/>
        </w:rPr>
        <w:t>.</w:t>
      </w:r>
    </w:p>
    <w:p w:rsidR="006B459E" w:rsidRDefault="006B459E" w:rsidP="006B459E">
      <w:pPr>
        <w:rPr>
          <w:color w:val="000000" w:themeColor="text1"/>
        </w:rPr>
      </w:pPr>
      <w:r>
        <w:rPr>
          <w:color w:val="000000" w:themeColor="text1"/>
        </w:rPr>
        <w:t xml:space="preserve">Budsjettrammene medfører </w:t>
      </w:r>
      <w:r w:rsidRPr="00AB5317">
        <w:rPr>
          <w:color w:val="000000" w:themeColor="text1"/>
        </w:rPr>
        <w:t>utfordringe</w:t>
      </w:r>
      <w:r w:rsidR="006C4251">
        <w:rPr>
          <w:color w:val="000000" w:themeColor="text1"/>
        </w:rPr>
        <w:t>r</w:t>
      </w:r>
      <w:r w:rsidRPr="00AB5317">
        <w:rPr>
          <w:color w:val="000000" w:themeColor="text1"/>
        </w:rPr>
        <w:t xml:space="preserve"> </w:t>
      </w:r>
      <w:r>
        <w:rPr>
          <w:color w:val="000000" w:themeColor="text1"/>
        </w:rPr>
        <w:t xml:space="preserve">med hensyn til å drifte bygg og anlegg med hensyn til grunnleggende HMS og andre lovpålagte krav. Tilsynsmyndighetene har skjerpet inn med flere tilsyn for å nå målet med at eierne skal i sterkere grad fokusere på at driften skal være innenfor kravene som til enhver tid gjelder.  </w:t>
      </w:r>
    </w:p>
    <w:p w:rsidR="006B459E" w:rsidRPr="00D51DE2" w:rsidRDefault="006B459E" w:rsidP="006B459E">
      <w:pPr>
        <w:rPr>
          <w:color w:val="000000" w:themeColor="text1"/>
        </w:rPr>
      </w:pPr>
      <w:r w:rsidRPr="00D51DE2">
        <w:rPr>
          <w:color w:val="000000" w:themeColor="text1"/>
        </w:rPr>
        <w:t>Avdelingen har startet arbeidet med å få gjennomført tiltak som medfører at avvikene fra tilsynene lukkes innen rimelig tid, senest innen juni 2018. Til dette må det regnes med noe ekstra ressurser og egne ressurser. Videre må det lages opplæringsplan for driftspersonell (VAR/FDV), brannmannskaper (brann og redning) og administrasjonen.</w:t>
      </w:r>
    </w:p>
    <w:p w:rsidR="006B459E" w:rsidRDefault="006B459E" w:rsidP="006B459E">
      <w:pPr>
        <w:rPr>
          <w:color w:val="000000" w:themeColor="text1"/>
        </w:rPr>
      </w:pPr>
      <w:r w:rsidRPr="00C168E6">
        <w:rPr>
          <w:color w:val="000000" w:themeColor="text1"/>
        </w:rPr>
        <w:t>Karasjok kommune ser en mulighet for å samarbeide</w:t>
      </w:r>
      <w:r>
        <w:rPr>
          <w:color w:val="000000" w:themeColor="text1"/>
        </w:rPr>
        <w:t xml:space="preserve"> på tvers av kommunegrensen og innen IUA samarbeidsgruppe</w:t>
      </w:r>
      <w:r w:rsidRPr="00C168E6">
        <w:rPr>
          <w:color w:val="000000" w:themeColor="text1"/>
        </w:rPr>
        <w:t xml:space="preserve"> </w:t>
      </w:r>
      <w:r>
        <w:rPr>
          <w:color w:val="000000" w:themeColor="text1"/>
        </w:rPr>
        <w:t xml:space="preserve">på </w:t>
      </w:r>
      <w:r w:rsidRPr="00C168E6">
        <w:rPr>
          <w:color w:val="000000" w:themeColor="text1"/>
        </w:rPr>
        <w:t>brann og beredskap</w:t>
      </w:r>
      <w:r>
        <w:rPr>
          <w:color w:val="000000" w:themeColor="text1"/>
        </w:rPr>
        <w:t xml:space="preserve">. Det vil også være naturlig å ha samarbeid innen </w:t>
      </w:r>
      <w:r w:rsidRPr="00C168E6">
        <w:rPr>
          <w:color w:val="000000" w:themeColor="text1"/>
          <w:lang w:val="se-NO"/>
        </w:rPr>
        <w:t>Ávjovárri</w:t>
      </w:r>
      <w:r w:rsidRPr="00C168E6">
        <w:rPr>
          <w:color w:val="000000" w:themeColor="text1"/>
        </w:rPr>
        <w:t xml:space="preserve"> urfolksregion</w:t>
      </w:r>
      <w:r>
        <w:rPr>
          <w:color w:val="000000" w:themeColor="text1"/>
        </w:rPr>
        <w:t xml:space="preserve"> innen reiseliv, næring, landbruk, drift av bygg og innen planarbeider.</w:t>
      </w:r>
      <w:r w:rsidRPr="00C168E6">
        <w:rPr>
          <w:color w:val="000000" w:themeColor="text1"/>
        </w:rPr>
        <w:t xml:space="preserve">  </w:t>
      </w:r>
    </w:p>
    <w:p w:rsidR="006B459E" w:rsidRPr="00C61B89" w:rsidRDefault="006B459E" w:rsidP="006B459E">
      <w:pPr>
        <w:rPr>
          <w:color w:val="000000" w:themeColor="text1"/>
        </w:rPr>
      </w:pPr>
      <w:r w:rsidRPr="00C61B89">
        <w:rPr>
          <w:color w:val="000000" w:themeColor="text1"/>
        </w:rPr>
        <w:t>Videre er det viktig å modernisere fra bruk av forurensende fossil brensel som olje for oppvarming av bygg til alternativ oppvarmingssystemer som er basert på fornybar energi.</w:t>
      </w:r>
    </w:p>
    <w:p w:rsidR="006B459E" w:rsidRDefault="006B459E" w:rsidP="006B459E">
      <w:pPr>
        <w:pStyle w:val="Undertittel"/>
      </w:pPr>
      <w:r>
        <w:t>Kostnadseffektiv forvaltning og drift</w:t>
      </w:r>
    </w:p>
    <w:p w:rsidR="006B459E" w:rsidRPr="00D51DE2" w:rsidRDefault="006B459E" w:rsidP="006B459E">
      <w:pPr>
        <w:rPr>
          <w:color w:val="000000" w:themeColor="text1"/>
        </w:rPr>
      </w:pPr>
      <w:r w:rsidRPr="00D51DE2">
        <w:rPr>
          <w:color w:val="000000" w:themeColor="text1"/>
        </w:rPr>
        <w:t>For å få til en kostnadseffektiv forvaltning og drift må det jobbes med å finne tverrsektorielle løsninger og samarbeid med andre kommuner i geografisk nærhet.</w:t>
      </w:r>
      <w:r>
        <w:rPr>
          <w:color w:val="000000" w:themeColor="text1"/>
        </w:rPr>
        <w:t xml:space="preserve"> En måte å få dette på plass er å </w:t>
      </w:r>
      <w:r w:rsidR="006C4251">
        <w:rPr>
          <w:color w:val="000000" w:themeColor="text1"/>
        </w:rPr>
        <w:t>ha samarbeid med øvrige kommuner</w:t>
      </w:r>
      <w:r>
        <w:rPr>
          <w:color w:val="000000" w:themeColor="text1"/>
        </w:rPr>
        <w:t xml:space="preserve"> som er med i EPC prosjektet og Alta kommune er valgt som vert prosjektet. Dette er et prosjekt som har til hensikt å renovere og effektivisere utvalgte kommunale bygg med hensyn til å benytte ny teknologi for å spare energi. </w:t>
      </w:r>
    </w:p>
    <w:p w:rsidR="00E25F26" w:rsidRDefault="00FA63E4" w:rsidP="00FA63E4">
      <w:pPr>
        <w:pStyle w:val="Undertittel"/>
      </w:pPr>
      <w:r>
        <w:t xml:space="preserve">Driftsbudsjettet </w:t>
      </w:r>
    </w:p>
    <w:p w:rsidR="00E25F26" w:rsidRPr="008116EC" w:rsidRDefault="00E25F26" w:rsidP="00C94CE8">
      <w:pPr>
        <w:pStyle w:val="Undertittel"/>
      </w:pPr>
      <w:r w:rsidRPr="008116EC">
        <w:t>Rådmannens forslag til budsjettstyring/nye tiltak i planperioden 2017 – 2020</w:t>
      </w:r>
      <w:r w:rsidR="007B24E9">
        <w:t xml:space="preserve"> som ikke er med i budsjettforslaget</w:t>
      </w:r>
      <w:r w:rsidRPr="008116EC">
        <w:t xml:space="preserve"> </w:t>
      </w:r>
    </w:p>
    <w:tbl>
      <w:tblPr>
        <w:tblStyle w:val="Lysskyggelegging-uthevingsfarg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1275"/>
        <w:gridCol w:w="1178"/>
        <w:gridCol w:w="1275"/>
        <w:gridCol w:w="1276"/>
      </w:tblGrid>
      <w:tr w:rsidR="00E25F26" w:rsidTr="006C4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Borders>
              <w:top w:val="none" w:sz="0" w:space="0" w:color="auto"/>
              <w:left w:val="none" w:sz="0" w:space="0" w:color="auto"/>
              <w:bottom w:val="none" w:sz="0" w:space="0" w:color="auto"/>
              <w:right w:val="none" w:sz="0" w:space="0" w:color="auto"/>
            </w:tcBorders>
          </w:tcPr>
          <w:p w:rsidR="00E25F26" w:rsidRDefault="00E25F26" w:rsidP="00C94CE8">
            <w:r>
              <w:t xml:space="preserve">Nye tiltak – beskrivelse </w:t>
            </w:r>
          </w:p>
        </w:tc>
        <w:tc>
          <w:tcPr>
            <w:tcW w:w="1275" w:type="dxa"/>
            <w:tcBorders>
              <w:top w:val="none" w:sz="0" w:space="0" w:color="auto"/>
              <w:left w:val="none" w:sz="0" w:space="0" w:color="auto"/>
              <w:bottom w:val="none" w:sz="0" w:space="0" w:color="auto"/>
              <w:right w:val="none" w:sz="0" w:space="0" w:color="auto"/>
            </w:tcBorders>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2017</w:t>
            </w:r>
          </w:p>
        </w:tc>
        <w:tc>
          <w:tcPr>
            <w:tcW w:w="1178" w:type="dxa"/>
            <w:tcBorders>
              <w:top w:val="none" w:sz="0" w:space="0" w:color="auto"/>
              <w:left w:val="none" w:sz="0" w:space="0" w:color="auto"/>
              <w:bottom w:val="none" w:sz="0" w:space="0" w:color="auto"/>
              <w:right w:val="none" w:sz="0" w:space="0" w:color="auto"/>
            </w:tcBorders>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2018</w:t>
            </w:r>
          </w:p>
        </w:tc>
        <w:tc>
          <w:tcPr>
            <w:tcW w:w="1275" w:type="dxa"/>
            <w:tcBorders>
              <w:top w:val="none" w:sz="0" w:space="0" w:color="auto"/>
              <w:left w:val="none" w:sz="0" w:space="0" w:color="auto"/>
              <w:bottom w:val="none" w:sz="0" w:space="0" w:color="auto"/>
              <w:right w:val="none" w:sz="0" w:space="0" w:color="auto"/>
            </w:tcBorders>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2019</w:t>
            </w:r>
          </w:p>
        </w:tc>
        <w:tc>
          <w:tcPr>
            <w:tcW w:w="1276" w:type="dxa"/>
            <w:tcBorders>
              <w:top w:val="none" w:sz="0" w:space="0" w:color="auto"/>
              <w:left w:val="none" w:sz="0" w:space="0" w:color="auto"/>
              <w:bottom w:val="none" w:sz="0" w:space="0" w:color="auto"/>
              <w:right w:val="none" w:sz="0" w:space="0" w:color="auto"/>
            </w:tcBorders>
          </w:tcPr>
          <w:p w:rsidR="00E25F26" w:rsidRDefault="00E25F26" w:rsidP="00C94CE8">
            <w:pPr>
              <w:cnfStyle w:val="100000000000" w:firstRow="1" w:lastRow="0" w:firstColumn="0" w:lastColumn="0" w:oddVBand="0" w:evenVBand="0" w:oddHBand="0" w:evenHBand="0" w:firstRowFirstColumn="0" w:firstRowLastColumn="0" w:lastRowFirstColumn="0" w:lastRowLastColumn="0"/>
            </w:pPr>
            <w:r>
              <w:t>2020</w:t>
            </w:r>
          </w:p>
        </w:tc>
      </w:tr>
      <w:tr w:rsidR="00E25F26"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Borders>
              <w:left w:val="none" w:sz="0" w:space="0" w:color="auto"/>
              <w:right w:val="none" w:sz="0" w:space="0" w:color="auto"/>
            </w:tcBorders>
          </w:tcPr>
          <w:p w:rsidR="00EA54E1" w:rsidRDefault="00BA7E71" w:rsidP="00C94CE8">
            <w:r>
              <w:t>Tilrettelegging av undervisningslokaler for hørselshemmede</w:t>
            </w:r>
          </w:p>
        </w:tc>
        <w:tc>
          <w:tcPr>
            <w:tcW w:w="1275" w:type="dxa"/>
            <w:tcBorders>
              <w:left w:val="none" w:sz="0" w:space="0" w:color="auto"/>
              <w:right w:val="none" w:sz="0" w:space="0" w:color="auto"/>
            </w:tcBorders>
          </w:tcPr>
          <w:p w:rsidR="00E25F26" w:rsidRDefault="00BA7E71" w:rsidP="00C94CE8">
            <w:pPr>
              <w:cnfStyle w:val="000000100000" w:firstRow="0" w:lastRow="0" w:firstColumn="0" w:lastColumn="0" w:oddVBand="0" w:evenVBand="0" w:oddHBand="1" w:evenHBand="0" w:firstRowFirstColumn="0" w:firstRowLastColumn="0" w:lastRowFirstColumn="0" w:lastRowLastColumn="0"/>
            </w:pPr>
            <w:r>
              <w:t>197 430</w:t>
            </w:r>
          </w:p>
        </w:tc>
        <w:tc>
          <w:tcPr>
            <w:tcW w:w="1178" w:type="dxa"/>
            <w:tcBorders>
              <w:left w:val="none" w:sz="0" w:space="0" w:color="auto"/>
              <w:right w:val="none" w:sz="0" w:space="0" w:color="auto"/>
            </w:tcBorders>
          </w:tcPr>
          <w:p w:rsidR="00E25F26" w:rsidRDefault="004A0A30" w:rsidP="00C94CE8">
            <w:pPr>
              <w:cnfStyle w:val="000000100000" w:firstRow="0" w:lastRow="0" w:firstColumn="0" w:lastColumn="0" w:oddVBand="0" w:evenVBand="0" w:oddHBand="1" w:evenHBand="0" w:firstRowFirstColumn="0" w:firstRowLastColumn="0" w:lastRowFirstColumn="0" w:lastRowLastColumn="0"/>
            </w:pPr>
            <w:r>
              <w:t>0</w:t>
            </w:r>
          </w:p>
        </w:tc>
        <w:tc>
          <w:tcPr>
            <w:tcW w:w="1275" w:type="dxa"/>
            <w:tcBorders>
              <w:left w:val="none" w:sz="0" w:space="0" w:color="auto"/>
              <w:right w:val="none" w:sz="0" w:space="0" w:color="auto"/>
            </w:tcBorders>
          </w:tcPr>
          <w:p w:rsidR="00E25F26" w:rsidRDefault="004A0A30" w:rsidP="00C94CE8">
            <w:pPr>
              <w:cnfStyle w:val="000000100000" w:firstRow="0" w:lastRow="0" w:firstColumn="0" w:lastColumn="0" w:oddVBand="0" w:evenVBand="0" w:oddHBand="1" w:evenHBand="0" w:firstRowFirstColumn="0" w:firstRowLastColumn="0" w:lastRowFirstColumn="0" w:lastRowLastColumn="0"/>
            </w:pPr>
            <w:r>
              <w:t>0</w:t>
            </w:r>
          </w:p>
        </w:tc>
        <w:tc>
          <w:tcPr>
            <w:tcW w:w="1276" w:type="dxa"/>
            <w:tcBorders>
              <w:left w:val="none" w:sz="0" w:space="0" w:color="auto"/>
              <w:right w:val="none" w:sz="0" w:space="0" w:color="auto"/>
            </w:tcBorders>
          </w:tcPr>
          <w:p w:rsidR="00E25F26" w:rsidRDefault="004A0A30" w:rsidP="00C94CE8">
            <w:pPr>
              <w:cnfStyle w:val="000000100000" w:firstRow="0" w:lastRow="0" w:firstColumn="0" w:lastColumn="0" w:oddVBand="0" w:evenVBand="0" w:oddHBand="1" w:evenHBand="0" w:firstRowFirstColumn="0" w:firstRowLastColumn="0" w:lastRowFirstColumn="0" w:lastRowLastColumn="0"/>
            </w:pPr>
            <w:r>
              <w:t>0</w:t>
            </w:r>
          </w:p>
          <w:p w:rsidR="004A0A30" w:rsidRDefault="004A0A30" w:rsidP="00C94CE8">
            <w:pPr>
              <w:cnfStyle w:val="000000100000" w:firstRow="0" w:lastRow="0" w:firstColumn="0" w:lastColumn="0" w:oddVBand="0" w:evenVBand="0" w:oddHBand="1" w:evenHBand="0" w:firstRowFirstColumn="0" w:firstRowLastColumn="0" w:lastRowFirstColumn="0" w:lastRowLastColumn="0"/>
            </w:pPr>
          </w:p>
        </w:tc>
      </w:tr>
      <w:tr w:rsidR="00E25F26" w:rsidTr="006C477F">
        <w:tc>
          <w:tcPr>
            <w:cnfStyle w:val="001000000000" w:firstRow="0" w:lastRow="0" w:firstColumn="1" w:lastColumn="0" w:oddVBand="0" w:evenVBand="0" w:oddHBand="0" w:evenHBand="0" w:firstRowFirstColumn="0" w:firstRowLastColumn="0" w:lastRowFirstColumn="0" w:lastRowLastColumn="0"/>
            <w:tcW w:w="2617" w:type="dxa"/>
          </w:tcPr>
          <w:p w:rsidR="00E25F26" w:rsidRDefault="0023369F" w:rsidP="00C94CE8">
            <w:r>
              <w:t>Gjeninnføring betaling idrettsanlegg</w:t>
            </w:r>
          </w:p>
          <w:p w:rsidR="0023369F" w:rsidRDefault="0023369F" w:rsidP="00C94CE8"/>
        </w:tc>
        <w:tc>
          <w:tcPr>
            <w:tcW w:w="1275" w:type="dxa"/>
          </w:tcPr>
          <w:p w:rsidR="00E25F26" w:rsidRDefault="0023369F" w:rsidP="00C94CE8">
            <w:pPr>
              <w:cnfStyle w:val="000000000000" w:firstRow="0" w:lastRow="0" w:firstColumn="0" w:lastColumn="0" w:oddVBand="0" w:evenVBand="0" w:oddHBand="0" w:evenHBand="0" w:firstRowFirstColumn="0" w:firstRowLastColumn="0" w:lastRowFirstColumn="0" w:lastRowLastColumn="0"/>
            </w:pPr>
            <w:r>
              <w:t>-200 000</w:t>
            </w:r>
          </w:p>
        </w:tc>
        <w:tc>
          <w:tcPr>
            <w:tcW w:w="1178" w:type="dxa"/>
          </w:tcPr>
          <w:p w:rsidR="00E25F26" w:rsidRDefault="0023369F" w:rsidP="00C94CE8">
            <w:pPr>
              <w:cnfStyle w:val="000000000000" w:firstRow="0" w:lastRow="0" w:firstColumn="0" w:lastColumn="0" w:oddVBand="0" w:evenVBand="0" w:oddHBand="0" w:evenHBand="0" w:firstRowFirstColumn="0" w:firstRowLastColumn="0" w:lastRowFirstColumn="0" w:lastRowLastColumn="0"/>
            </w:pPr>
            <w:r>
              <w:t>-200000</w:t>
            </w:r>
          </w:p>
        </w:tc>
        <w:tc>
          <w:tcPr>
            <w:tcW w:w="1275" w:type="dxa"/>
          </w:tcPr>
          <w:p w:rsidR="00E25F26" w:rsidRDefault="0023369F" w:rsidP="00C94CE8">
            <w:pPr>
              <w:cnfStyle w:val="000000000000" w:firstRow="0" w:lastRow="0" w:firstColumn="0" w:lastColumn="0" w:oddVBand="0" w:evenVBand="0" w:oddHBand="0" w:evenHBand="0" w:firstRowFirstColumn="0" w:firstRowLastColumn="0" w:lastRowFirstColumn="0" w:lastRowLastColumn="0"/>
            </w:pPr>
            <w:r>
              <w:t>-200000</w:t>
            </w:r>
          </w:p>
        </w:tc>
        <w:tc>
          <w:tcPr>
            <w:tcW w:w="1276" w:type="dxa"/>
          </w:tcPr>
          <w:p w:rsidR="00E25F26" w:rsidRDefault="0023369F" w:rsidP="00C94CE8">
            <w:pPr>
              <w:cnfStyle w:val="000000000000" w:firstRow="0" w:lastRow="0" w:firstColumn="0" w:lastColumn="0" w:oddVBand="0" w:evenVBand="0" w:oddHBand="0" w:evenHBand="0" w:firstRowFirstColumn="0" w:firstRowLastColumn="0" w:lastRowFirstColumn="0" w:lastRowLastColumn="0"/>
            </w:pPr>
            <w:r>
              <w:t>-200000</w:t>
            </w:r>
          </w:p>
          <w:p w:rsidR="0023369F" w:rsidRDefault="0023369F" w:rsidP="00C94CE8">
            <w:pPr>
              <w:cnfStyle w:val="000000000000" w:firstRow="0" w:lastRow="0" w:firstColumn="0" w:lastColumn="0" w:oddVBand="0" w:evenVBand="0" w:oddHBand="0" w:evenHBand="0" w:firstRowFirstColumn="0" w:firstRowLastColumn="0" w:lastRowFirstColumn="0" w:lastRowLastColumn="0"/>
            </w:pPr>
          </w:p>
        </w:tc>
      </w:tr>
      <w:tr w:rsidR="00EA54E1"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Borders>
              <w:left w:val="none" w:sz="0" w:space="0" w:color="auto"/>
              <w:right w:val="none" w:sz="0" w:space="0" w:color="auto"/>
            </w:tcBorders>
          </w:tcPr>
          <w:p w:rsidR="00EA54E1" w:rsidRDefault="00EA54E1" w:rsidP="00C94CE8">
            <w:proofErr w:type="spellStart"/>
            <w:r>
              <w:t>Geovekst</w:t>
            </w:r>
            <w:proofErr w:type="spellEnd"/>
            <w:r>
              <w:t xml:space="preserve"> samarbeid</w:t>
            </w:r>
          </w:p>
          <w:p w:rsidR="00EA54E1" w:rsidRDefault="00EA54E1" w:rsidP="00C94CE8"/>
        </w:tc>
        <w:tc>
          <w:tcPr>
            <w:tcW w:w="1275" w:type="dxa"/>
            <w:tcBorders>
              <w:left w:val="none" w:sz="0" w:space="0" w:color="auto"/>
              <w:right w:val="none" w:sz="0" w:space="0" w:color="auto"/>
            </w:tcBorders>
          </w:tcPr>
          <w:p w:rsidR="00EA54E1" w:rsidRDefault="00EA54E1" w:rsidP="00C94CE8">
            <w:pPr>
              <w:cnfStyle w:val="000000100000" w:firstRow="0" w:lastRow="0" w:firstColumn="0" w:lastColumn="0" w:oddVBand="0" w:evenVBand="0" w:oddHBand="1" w:evenHBand="0" w:firstRowFirstColumn="0" w:firstRowLastColumn="0" w:lastRowFirstColumn="0" w:lastRowLastColumn="0"/>
            </w:pPr>
            <w:r>
              <w:t>50 000</w:t>
            </w:r>
          </w:p>
        </w:tc>
        <w:tc>
          <w:tcPr>
            <w:tcW w:w="1178" w:type="dxa"/>
            <w:tcBorders>
              <w:left w:val="none" w:sz="0" w:space="0" w:color="auto"/>
              <w:right w:val="none" w:sz="0" w:space="0" w:color="auto"/>
            </w:tcBorders>
          </w:tcPr>
          <w:p w:rsidR="00EA54E1" w:rsidRDefault="00EA54E1" w:rsidP="00C94CE8">
            <w:pPr>
              <w:cnfStyle w:val="000000100000" w:firstRow="0" w:lastRow="0" w:firstColumn="0" w:lastColumn="0" w:oddVBand="0" w:evenVBand="0" w:oddHBand="1" w:evenHBand="0" w:firstRowFirstColumn="0" w:firstRowLastColumn="0" w:lastRowFirstColumn="0" w:lastRowLastColumn="0"/>
            </w:pPr>
            <w:r>
              <w:t>50 000</w:t>
            </w:r>
          </w:p>
        </w:tc>
        <w:tc>
          <w:tcPr>
            <w:tcW w:w="1275" w:type="dxa"/>
            <w:tcBorders>
              <w:left w:val="none" w:sz="0" w:space="0" w:color="auto"/>
              <w:right w:val="none" w:sz="0" w:space="0" w:color="auto"/>
            </w:tcBorders>
          </w:tcPr>
          <w:p w:rsidR="00EA54E1" w:rsidRDefault="00EA54E1" w:rsidP="00C94CE8">
            <w:pPr>
              <w:cnfStyle w:val="000000100000" w:firstRow="0" w:lastRow="0" w:firstColumn="0" w:lastColumn="0" w:oddVBand="0" w:evenVBand="0" w:oddHBand="1" w:evenHBand="0" w:firstRowFirstColumn="0" w:firstRowLastColumn="0" w:lastRowFirstColumn="0" w:lastRowLastColumn="0"/>
            </w:pPr>
            <w:r>
              <w:t>50 000</w:t>
            </w:r>
          </w:p>
        </w:tc>
        <w:tc>
          <w:tcPr>
            <w:tcW w:w="1276" w:type="dxa"/>
            <w:tcBorders>
              <w:left w:val="none" w:sz="0" w:space="0" w:color="auto"/>
              <w:right w:val="none" w:sz="0" w:space="0" w:color="auto"/>
            </w:tcBorders>
          </w:tcPr>
          <w:p w:rsidR="00EA54E1" w:rsidRDefault="00EA54E1" w:rsidP="00C94CE8">
            <w:pPr>
              <w:cnfStyle w:val="000000100000" w:firstRow="0" w:lastRow="0" w:firstColumn="0" w:lastColumn="0" w:oddVBand="0" w:evenVBand="0" w:oddHBand="1" w:evenHBand="0" w:firstRowFirstColumn="0" w:firstRowLastColumn="0" w:lastRowFirstColumn="0" w:lastRowLastColumn="0"/>
            </w:pPr>
            <w:r>
              <w:t>50 000</w:t>
            </w:r>
          </w:p>
        </w:tc>
      </w:tr>
      <w:tr w:rsidR="00EA54E1" w:rsidTr="006C477F">
        <w:tc>
          <w:tcPr>
            <w:cnfStyle w:val="001000000000" w:firstRow="0" w:lastRow="0" w:firstColumn="1" w:lastColumn="0" w:oddVBand="0" w:evenVBand="0" w:oddHBand="0" w:evenHBand="0" w:firstRowFirstColumn="0" w:firstRowLastColumn="0" w:lastRowFirstColumn="0" w:lastRowLastColumn="0"/>
            <w:tcW w:w="2617" w:type="dxa"/>
          </w:tcPr>
          <w:p w:rsidR="00EA54E1" w:rsidRDefault="00EA54E1" w:rsidP="00C94CE8">
            <w:r>
              <w:lastRenderedPageBreak/>
              <w:t>Prosjekt Tana vannområdet</w:t>
            </w:r>
            <w:r w:rsidR="004723EF">
              <w:t xml:space="preserve"> Kartlegging innsjø/bekker </w:t>
            </w:r>
            <w:proofErr w:type="spellStart"/>
            <w:r w:rsidR="004723EF">
              <w:t>Diljohka</w:t>
            </w:r>
            <w:proofErr w:type="spellEnd"/>
          </w:p>
        </w:tc>
        <w:tc>
          <w:tcPr>
            <w:tcW w:w="1275" w:type="dxa"/>
          </w:tcPr>
          <w:p w:rsidR="00EA54E1" w:rsidRDefault="00EA54E1" w:rsidP="00C94CE8">
            <w:pPr>
              <w:cnfStyle w:val="000000000000" w:firstRow="0" w:lastRow="0" w:firstColumn="0" w:lastColumn="0" w:oddVBand="0" w:evenVBand="0" w:oddHBand="0" w:evenHBand="0" w:firstRowFirstColumn="0" w:firstRowLastColumn="0" w:lastRowFirstColumn="0" w:lastRowLastColumn="0"/>
            </w:pPr>
            <w:r>
              <w:t>200</w:t>
            </w:r>
            <w:r w:rsidR="00DB0984">
              <w:t xml:space="preserve"> </w:t>
            </w:r>
            <w:r>
              <w:t>000</w:t>
            </w:r>
          </w:p>
        </w:tc>
        <w:tc>
          <w:tcPr>
            <w:tcW w:w="1178" w:type="dxa"/>
          </w:tcPr>
          <w:p w:rsidR="00EA54E1" w:rsidRDefault="00EA54E1" w:rsidP="00C94CE8">
            <w:pPr>
              <w:cnfStyle w:val="000000000000" w:firstRow="0" w:lastRow="0" w:firstColumn="0" w:lastColumn="0" w:oddVBand="0" w:evenVBand="0" w:oddHBand="0" w:evenHBand="0" w:firstRowFirstColumn="0" w:firstRowLastColumn="0" w:lastRowFirstColumn="0" w:lastRowLastColumn="0"/>
            </w:pPr>
            <w:r>
              <w:t>0</w:t>
            </w:r>
          </w:p>
        </w:tc>
        <w:tc>
          <w:tcPr>
            <w:tcW w:w="1275" w:type="dxa"/>
          </w:tcPr>
          <w:p w:rsidR="00EA54E1" w:rsidRDefault="00EA54E1" w:rsidP="00C94CE8">
            <w:pPr>
              <w:cnfStyle w:val="000000000000" w:firstRow="0" w:lastRow="0" w:firstColumn="0" w:lastColumn="0" w:oddVBand="0" w:evenVBand="0" w:oddHBand="0" w:evenHBand="0" w:firstRowFirstColumn="0" w:firstRowLastColumn="0" w:lastRowFirstColumn="0" w:lastRowLastColumn="0"/>
            </w:pPr>
            <w:r>
              <w:t>0</w:t>
            </w:r>
          </w:p>
        </w:tc>
        <w:tc>
          <w:tcPr>
            <w:tcW w:w="1276" w:type="dxa"/>
          </w:tcPr>
          <w:p w:rsidR="00EA54E1" w:rsidRDefault="00EA54E1" w:rsidP="00C94CE8">
            <w:pPr>
              <w:cnfStyle w:val="000000000000" w:firstRow="0" w:lastRow="0" w:firstColumn="0" w:lastColumn="0" w:oddVBand="0" w:evenVBand="0" w:oddHBand="0" w:evenHBand="0" w:firstRowFirstColumn="0" w:firstRowLastColumn="0" w:lastRowFirstColumn="0" w:lastRowLastColumn="0"/>
            </w:pPr>
            <w:r>
              <w:t>0</w:t>
            </w:r>
          </w:p>
        </w:tc>
      </w:tr>
      <w:tr w:rsidR="00EA54E1"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EA54E1" w:rsidRDefault="007617D0" w:rsidP="00C94CE8">
            <w:r>
              <w:t xml:space="preserve">Opprydding </w:t>
            </w:r>
            <w:proofErr w:type="spellStart"/>
            <w:r>
              <w:t>Diljohka</w:t>
            </w:r>
            <w:proofErr w:type="spellEnd"/>
            <w:r w:rsidR="00EA54E1">
              <w:t xml:space="preserve"> masseuttak</w:t>
            </w:r>
          </w:p>
        </w:tc>
        <w:tc>
          <w:tcPr>
            <w:tcW w:w="1275" w:type="dxa"/>
          </w:tcPr>
          <w:p w:rsidR="00EA54E1" w:rsidRDefault="00EA54E1" w:rsidP="00C94CE8">
            <w:pPr>
              <w:cnfStyle w:val="000000100000" w:firstRow="0" w:lastRow="0" w:firstColumn="0" w:lastColumn="0" w:oddVBand="0" w:evenVBand="0" w:oddHBand="1" w:evenHBand="0" w:firstRowFirstColumn="0" w:firstRowLastColumn="0" w:lastRowFirstColumn="0" w:lastRowLastColumn="0"/>
            </w:pPr>
            <w:r>
              <w:t>500</w:t>
            </w:r>
            <w:r w:rsidR="00C247B1">
              <w:t xml:space="preserve"> </w:t>
            </w:r>
            <w:r>
              <w:t>000</w:t>
            </w:r>
          </w:p>
        </w:tc>
        <w:tc>
          <w:tcPr>
            <w:tcW w:w="1178" w:type="dxa"/>
          </w:tcPr>
          <w:p w:rsidR="00EA54E1" w:rsidRDefault="00EA54E1" w:rsidP="00C94CE8">
            <w:pPr>
              <w:cnfStyle w:val="000000100000" w:firstRow="0" w:lastRow="0" w:firstColumn="0" w:lastColumn="0" w:oddVBand="0" w:evenVBand="0" w:oddHBand="1" w:evenHBand="0" w:firstRowFirstColumn="0" w:firstRowLastColumn="0" w:lastRowFirstColumn="0" w:lastRowLastColumn="0"/>
            </w:pPr>
            <w:r>
              <w:t>500</w:t>
            </w:r>
            <w:r w:rsidR="00C247B1">
              <w:t xml:space="preserve"> </w:t>
            </w:r>
            <w:r>
              <w:t>000</w:t>
            </w:r>
          </w:p>
        </w:tc>
        <w:tc>
          <w:tcPr>
            <w:tcW w:w="1275" w:type="dxa"/>
          </w:tcPr>
          <w:p w:rsidR="00EA54E1" w:rsidRDefault="00EA54E1" w:rsidP="00C94CE8">
            <w:pPr>
              <w:cnfStyle w:val="000000100000" w:firstRow="0" w:lastRow="0" w:firstColumn="0" w:lastColumn="0" w:oddVBand="0" w:evenVBand="0" w:oddHBand="1" w:evenHBand="0" w:firstRowFirstColumn="0" w:firstRowLastColumn="0" w:lastRowFirstColumn="0" w:lastRowLastColumn="0"/>
            </w:pPr>
          </w:p>
        </w:tc>
        <w:tc>
          <w:tcPr>
            <w:tcW w:w="1276" w:type="dxa"/>
          </w:tcPr>
          <w:p w:rsidR="00EA54E1" w:rsidRDefault="00EA54E1" w:rsidP="00C94CE8">
            <w:pPr>
              <w:cnfStyle w:val="000000100000" w:firstRow="0" w:lastRow="0" w:firstColumn="0" w:lastColumn="0" w:oddVBand="0" w:evenVBand="0" w:oddHBand="1" w:evenHBand="0" w:firstRowFirstColumn="0" w:firstRowLastColumn="0" w:lastRowFirstColumn="0" w:lastRowLastColumn="0"/>
            </w:pPr>
          </w:p>
        </w:tc>
      </w:tr>
      <w:tr w:rsidR="00EA54E1" w:rsidTr="006C477F">
        <w:tc>
          <w:tcPr>
            <w:cnfStyle w:val="001000000000" w:firstRow="0" w:lastRow="0" w:firstColumn="1" w:lastColumn="0" w:oddVBand="0" w:evenVBand="0" w:oddHBand="0" w:evenHBand="0" w:firstRowFirstColumn="0" w:firstRowLastColumn="0" w:lastRowFirstColumn="0" w:lastRowLastColumn="0"/>
            <w:tcW w:w="2617" w:type="dxa"/>
          </w:tcPr>
          <w:p w:rsidR="00EA54E1" w:rsidRDefault="007617D0" w:rsidP="00C94CE8">
            <w:r>
              <w:t xml:space="preserve">Opprydding </w:t>
            </w:r>
            <w:proofErr w:type="spellStart"/>
            <w:r w:rsidR="00E041D9">
              <w:t>Mánnevárre</w:t>
            </w:r>
            <w:proofErr w:type="spellEnd"/>
            <w:r w:rsidR="00EA54E1">
              <w:t xml:space="preserve"> mottaks</w:t>
            </w:r>
            <w:r w:rsidR="00C247B1">
              <w:t>s</w:t>
            </w:r>
            <w:r w:rsidR="00EA54E1">
              <w:t>tasjon</w:t>
            </w:r>
          </w:p>
        </w:tc>
        <w:tc>
          <w:tcPr>
            <w:tcW w:w="1275" w:type="dxa"/>
          </w:tcPr>
          <w:p w:rsidR="00EA54E1" w:rsidRDefault="00EA54E1" w:rsidP="00C94CE8">
            <w:pPr>
              <w:cnfStyle w:val="000000000000" w:firstRow="0" w:lastRow="0" w:firstColumn="0" w:lastColumn="0" w:oddVBand="0" w:evenVBand="0" w:oddHBand="0" w:evenHBand="0" w:firstRowFirstColumn="0" w:firstRowLastColumn="0" w:lastRowFirstColumn="0" w:lastRowLastColumn="0"/>
            </w:pPr>
            <w:r>
              <w:t>245</w:t>
            </w:r>
            <w:r w:rsidR="00C247B1">
              <w:t xml:space="preserve"> </w:t>
            </w:r>
            <w:r>
              <w:t>000</w:t>
            </w:r>
          </w:p>
        </w:tc>
        <w:tc>
          <w:tcPr>
            <w:tcW w:w="1178" w:type="dxa"/>
          </w:tcPr>
          <w:p w:rsidR="00EA54E1" w:rsidRDefault="004723EF" w:rsidP="00C94CE8">
            <w:pPr>
              <w:cnfStyle w:val="000000000000" w:firstRow="0" w:lastRow="0" w:firstColumn="0" w:lastColumn="0" w:oddVBand="0" w:evenVBand="0" w:oddHBand="0" w:evenHBand="0" w:firstRowFirstColumn="0" w:firstRowLastColumn="0" w:lastRowFirstColumn="0" w:lastRowLastColumn="0"/>
            </w:pPr>
            <w:r>
              <w:t>315</w:t>
            </w:r>
            <w:r w:rsidR="00C247B1">
              <w:t xml:space="preserve"> </w:t>
            </w:r>
            <w:r>
              <w:t>000</w:t>
            </w:r>
          </w:p>
        </w:tc>
        <w:tc>
          <w:tcPr>
            <w:tcW w:w="1275" w:type="dxa"/>
          </w:tcPr>
          <w:p w:rsidR="00EA54E1" w:rsidRDefault="004723EF" w:rsidP="00C94CE8">
            <w:pPr>
              <w:cnfStyle w:val="000000000000" w:firstRow="0" w:lastRow="0" w:firstColumn="0" w:lastColumn="0" w:oddVBand="0" w:evenVBand="0" w:oddHBand="0" w:evenHBand="0" w:firstRowFirstColumn="0" w:firstRowLastColumn="0" w:lastRowFirstColumn="0" w:lastRowLastColumn="0"/>
            </w:pPr>
            <w:r>
              <w:t>315</w:t>
            </w:r>
            <w:r w:rsidR="00C247B1">
              <w:t xml:space="preserve"> </w:t>
            </w:r>
            <w:r>
              <w:t>000</w:t>
            </w:r>
          </w:p>
        </w:tc>
        <w:tc>
          <w:tcPr>
            <w:tcW w:w="1276" w:type="dxa"/>
          </w:tcPr>
          <w:p w:rsidR="00EA54E1" w:rsidRDefault="004723EF" w:rsidP="00C94CE8">
            <w:pPr>
              <w:cnfStyle w:val="000000000000" w:firstRow="0" w:lastRow="0" w:firstColumn="0" w:lastColumn="0" w:oddVBand="0" w:evenVBand="0" w:oddHBand="0" w:evenHBand="0" w:firstRowFirstColumn="0" w:firstRowLastColumn="0" w:lastRowFirstColumn="0" w:lastRowLastColumn="0"/>
            </w:pPr>
            <w:r>
              <w:t>175</w:t>
            </w:r>
            <w:r w:rsidR="00C247B1">
              <w:t xml:space="preserve"> </w:t>
            </w:r>
            <w:r>
              <w:t>000</w:t>
            </w:r>
          </w:p>
        </w:tc>
      </w:tr>
      <w:tr w:rsidR="00EA54E1"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EA54E1" w:rsidRDefault="004723EF" w:rsidP="00C94CE8">
            <w:r>
              <w:t>Overtagelse prosjektledelse Tanavanno</w:t>
            </w:r>
            <w:r w:rsidR="00C247B1">
              <w:t>m</w:t>
            </w:r>
            <w:r>
              <w:t>rådet</w:t>
            </w:r>
          </w:p>
        </w:tc>
        <w:tc>
          <w:tcPr>
            <w:tcW w:w="1275" w:type="dxa"/>
          </w:tcPr>
          <w:p w:rsidR="00EA54E1" w:rsidRDefault="004723EF" w:rsidP="00C94CE8">
            <w:pPr>
              <w:cnfStyle w:val="000000100000" w:firstRow="0" w:lastRow="0" w:firstColumn="0" w:lastColumn="0" w:oddVBand="0" w:evenVBand="0" w:oddHBand="1" w:evenHBand="0" w:firstRowFirstColumn="0" w:firstRowLastColumn="0" w:lastRowFirstColumn="0" w:lastRowLastColumn="0"/>
            </w:pPr>
            <w:r>
              <w:t>200</w:t>
            </w:r>
            <w:r w:rsidR="00C247B1">
              <w:t xml:space="preserve"> </w:t>
            </w:r>
            <w:r>
              <w:t>000</w:t>
            </w:r>
          </w:p>
        </w:tc>
        <w:tc>
          <w:tcPr>
            <w:tcW w:w="1178" w:type="dxa"/>
          </w:tcPr>
          <w:p w:rsidR="00EA54E1" w:rsidRDefault="004723EF" w:rsidP="00C94CE8">
            <w:pPr>
              <w:cnfStyle w:val="000000100000" w:firstRow="0" w:lastRow="0" w:firstColumn="0" w:lastColumn="0" w:oddVBand="0" w:evenVBand="0" w:oddHBand="1" w:evenHBand="0" w:firstRowFirstColumn="0" w:firstRowLastColumn="0" w:lastRowFirstColumn="0" w:lastRowLastColumn="0"/>
            </w:pPr>
            <w:r>
              <w:t>150</w:t>
            </w:r>
            <w:r w:rsidR="00C247B1">
              <w:t xml:space="preserve"> </w:t>
            </w:r>
            <w:r>
              <w:t>000</w:t>
            </w:r>
          </w:p>
        </w:tc>
        <w:tc>
          <w:tcPr>
            <w:tcW w:w="1275" w:type="dxa"/>
          </w:tcPr>
          <w:p w:rsidR="00EA54E1" w:rsidRDefault="004723EF" w:rsidP="00C94CE8">
            <w:pPr>
              <w:cnfStyle w:val="000000100000" w:firstRow="0" w:lastRow="0" w:firstColumn="0" w:lastColumn="0" w:oddVBand="0" w:evenVBand="0" w:oddHBand="1" w:evenHBand="0" w:firstRowFirstColumn="0" w:firstRowLastColumn="0" w:lastRowFirstColumn="0" w:lastRowLastColumn="0"/>
            </w:pPr>
            <w:r>
              <w:t>0</w:t>
            </w:r>
          </w:p>
        </w:tc>
        <w:tc>
          <w:tcPr>
            <w:tcW w:w="1276" w:type="dxa"/>
          </w:tcPr>
          <w:p w:rsidR="00EA54E1" w:rsidRDefault="004723EF" w:rsidP="00C94CE8">
            <w:pPr>
              <w:cnfStyle w:val="000000100000" w:firstRow="0" w:lastRow="0" w:firstColumn="0" w:lastColumn="0" w:oddVBand="0" w:evenVBand="0" w:oddHBand="1" w:evenHBand="0" w:firstRowFirstColumn="0" w:firstRowLastColumn="0" w:lastRowFirstColumn="0" w:lastRowLastColumn="0"/>
            </w:pPr>
            <w:r>
              <w:t>0</w:t>
            </w:r>
          </w:p>
        </w:tc>
      </w:tr>
      <w:tr w:rsidR="004723EF" w:rsidTr="006C477F">
        <w:tc>
          <w:tcPr>
            <w:cnfStyle w:val="001000000000" w:firstRow="0" w:lastRow="0" w:firstColumn="1" w:lastColumn="0" w:oddVBand="0" w:evenVBand="0" w:oddHBand="0" w:evenHBand="0" w:firstRowFirstColumn="0" w:firstRowLastColumn="0" w:lastRowFirstColumn="0" w:lastRowLastColumn="0"/>
            <w:tcW w:w="2617" w:type="dxa"/>
          </w:tcPr>
          <w:p w:rsidR="004723EF" w:rsidRDefault="004723EF" w:rsidP="00956405">
            <w:r>
              <w:t xml:space="preserve">Bytte av </w:t>
            </w:r>
            <w:proofErr w:type="spellStart"/>
            <w:r w:rsidR="00956405">
              <w:t>T</w:t>
            </w:r>
            <w:r>
              <w:t>opcon</w:t>
            </w:r>
            <w:proofErr w:type="spellEnd"/>
            <w:r>
              <w:t xml:space="preserve"> målebok</w:t>
            </w:r>
          </w:p>
        </w:tc>
        <w:tc>
          <w:tcPr>
            <w:tcW w:w="1275" w:type="dxa"/>
          </w:tcPr>
          <w:p w:rsidR="004723EF" w:rsidRDefault="004723EF" w:rsidP="00C94CE8">
            <w:pPr>
              <w:cnfStyle w:val="000000000000" w:firstRow="0" w:lastRow="0" w:firstColumn="0" w:lastColumn="0" w:oddVBand="0" w:evenVBand="0" w:oddHBand="0" w:evenHBand="0" w:firstRowFirstColumn="0" w:firstRowLastColumn="0" w:lastRowFirstColumn="0" w:lastRowLastColumn="0"/>
            </w:pPr>
            <w:r>
              <w:t>50</w:t>
            </w:r>
            <w:r w:rsidR="00C247B1">
              <w:t xml:space="preserve"> </w:t>
            </w:r>
            <w:r>
              <w:t>000</w:t>
            </w:r>
          </w:p>
        </w:tc>
        <w:tc>
          <w:tcPr>
            <w:tcW w:w="1178" w:type="dxa"/>
          </w:tcPr>
          <w:p w:rsidR="004723EF" w:rsidRDefault="004723EF" w:rsidP="00C94CE8">
            <w:pPr>
              <w:cnfStyle w:val="000000000000" w:firstRow="0" w:lastRow="0" w:firstColumn="0" w:lastColumn="0" w:oddVBand="0" w:evenVBand="0" w:oddHBand="0" w:evenHBand="0" w:firstRowFirstColumn="0" w:firstRowLastColumn="0" w:lastRowFirstColumn="0" w:lastRowLastColumn="0"/>
            </w:pPr>
          </w:p>
        </w:tc>
        <w:tc>
          <w:tcPr>
            <w:tcW w:w="1275" w:type="dxa"/>
          </w:tcPr>
          <w:p w:rsidR="004723EF" w:rsidRDefault="004723EF" w:rsidP="00C94CE8">
            <w:pPr>
              <w:cnfStyle w:val="000000000000" w:firstRow="0" w:lastRow="0" w:firstColumn="0" w:lastColumn="0" w:oddVBand="0" w:evenVBand="0" w:oddHBand="0" w:evenHBand="0" w:firstRowFirstColumn="0" w:firstRowLastColumn="0" w:lastRowFirstColumn="0" w:lastRowLastColumn="0"/>
            </w:pPr>
          </w:p>
        </w:tc>
        <w:tc>
          <w:tcPr>
            <w:tcW w:w="1276" w:type="dxa"/>
          </w:tcPr>
          <w:p w:rsidR="004723EF" w:rsidRDefault="004723EF" w:rsidP="00C94CE8">
            <w:pPr>
              <w:cnfStyle w:val="000000000000" w:firstRow="0" w:lastRow="0" w:firstColumn="0" w:lastColumn="0" w:oddVBand="0" w:evenVBand="0" w:oddHBand="0" w:evenHBand="0" w:firstRowFirstColumn="0" w:firstRowLastColumn="0" w:lastRowFirstColumn="0" w:lastRowLastColumn="0"/>
            </w:pPr>
          </w:p>
        </w:tc>
      </w:tr>
      <w:tr w:rsidR="004723EF"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4723EF" w:rsidRDefault="004723EF" w:rsidP="00C94CE8">
            <w:r>
              <w:t>Kjøp av tjenester konsekvensutrednin</w:t>
            </w:r>
            <w:r w:rsidR="00C247B1">
              <w:t>ger</w:t>
            </w:r>
          </w:p>
        </w:tc>
        <w:tc>
          <w:tcPr>
            <w:tcW w:w="1275" w:type="dxa"/>
          </w:tcPr>
          <w:p w:rsidR="004723EF" w:rsidRDefault="004723EF" w:rsidP="00C94CE8">
            <w:pPr>
              <w:cnfStyle w:val="000000100000" w:firstRow="0" w:lastRow="0" w:firstColumn="0" w:lastColumn="0" w:oddVBand="0" w:evenVBand="0" w:oddHBand="1" w:evenHBand="0" w:firstRowFirstColumn="0" w:firstRowLastColumn="0" w:lastRowFirstColumn="0" w:lastRowLastColumn="0"/>
            </w:pPr>
            <w:r>
              <w:t>150</w:t>
            </w:r>
            <w:r w:rsidR="00C247B1">
              <w:t xml:space="preserve"> </w:t>
            </w:r>
            <w:r>
              <w:t>000</w:t>
            </w:r>
          </w:p>
        </w:tc>
        <w:tc>
          <w:tcPr>
            <w:tcW w:w="1178" w:type="dxa"/>
          </w:tcPr>
          <w:p w:rsidR="004723EF" w:rsidRDefault="004723EF" w:rsidP="00C94CE8">
            <w:pPr>
              <w:cnfStyle w:val="000000100000" w:firstRow="0" w:lastRow="0" w:firstColumn="0" w:lastColumn="0" w:oddVBand="0" w:evenVBand="0" w:oddHBand="1" w:evenHBand="0" w:firstRowFirstColumn="0" w:firstRowLastColumn="0" w:lastRowFirstColumn="0" w:lastRowLastColumn="0"/>
            </w:pPr>
            <w:r>
              <w:t>150</w:t>
            </w:r>
            <w:r w:rsidR="00C247B1">
              <w:t xml:space="preserve"> </w:t>
            </w:r>
            <w:r>
              <w:t>000</w:t>
            </w:r>
          </w:p>
        </w:tc>
        <w:tc>
          <w:tcPr>
            <w:tcW w:w="1275" w:type="dxa"/>
          </w:tcPr>
          <w:p w:rsidR="004723EF" w:rsidRDefault="004723EF" w:rsidP="00C94CE8">
            <w:pPr>
              <w:cnfStyle w:val="000000100000" w:firstRow="0" w:lastRow="0" w:firstColumn="0" w:lastColumn="0" w:oddVBand="0" w:evenVBand="0" w:oddHBand="1" w:evenHBand="0" w:firstRowFirstColumn="0" w:firstRowLastColumn="0" w:lastRowFirstColumn="0" w:lastRowLastColumn="0"/>
            </w:pPr>
            <w:r>
              <w:t>150</w:t>
            </w:r>
            <w:r w:rsidR="00C247B1">
              <w:t xml:space="preserve"> </w:t>
            </w:r>
            <w:r>
              <w:t>000</w:t>
            </w:r>
          </w:p>
        </w:tc>
        <w:tc>
          <w:tcPr>
            <w:tcW w:w="1276" w:type="dxa"/>
          </w:tcPr>
          <w:p w:rsidR="004723EF" w:rsidRDefault="004723EF" w:rsidP="00C94CE8">
            <w:pPr>
              <w:cnfStyle w:val="000000100000" w:firstRow="0" w:lastRow="0" w:firstColumn="0" w:lastColumn="0" w:oddVBand="0" w:evenVBand="0" w:oddHBand="1" w:evenHBand="0" w:firstRowFirstColumn="0" w:firstRowLastColumn="0" w:lastRowFirstColumn="0" w:lastRowLastColumn="0"/>
            </w:pPr>
            <w:r>
              <w:t>150</w:t>
            </w:r>
            <w:r w:rsidR="00C247B1">
              <w:t xml:space="preserve"> </w:t>
            </w:r>
            <w:r>
              <w:t>000</w:t>
            </w:r>
          </w:p>
        </w:tc>
      </w:tr>
      <w:tr w:rsidR="00EA54E1" w:rsidTr="006C477F">
        <w:tc>
          <w:tcPr>
            <w:cnfStyle w:val="001000000000" w:firstRow="0" w:lastRow="0" w:firstColumn="1" w:lastColumn="0" w:oddVBand="0" w:evenVBand="0" w:oddHBand="0" w:evenHBand="0" w:firstRowFirstColumn="0" w:firstRowLastColumn="0" w:lastRowFirstColumn="0" w:lastRowLastColumn="0"/>
            <w:tcW w:w="2617" w:type="dxa"/>
          </w:tcPr>
          <w:p w:rsidR="0023369F" w:rsidRDefault="004723EF" w:rsidP="00C94CE8">
            <w:r>
              <w:t>Endring</w:t>
            </w:r>
            <w:r w:rsidR="00FC3281">
              <w:t xml:space="preserve"> fra </w:t>
            </w:r>
            <w:proofErr w:type="spellStart"/>
            <w:r w:rsidR="00FC3281">
              <w:t>Gisline</w:t>
            </w:r>
            <w:proofErr w:type="spellEnd"/>
            <w:r w:rsidR="00FC3281">
              <w:t xml:space="preserve"> klient til </w:t>
            </w:r>
            <w:proofErr w:type="spellStart"/>
            <w:r w:rsidR="00956405">
              <w:t>G</w:t>
            </w:r>
            <w:r w:rsidR="00FC3281">
              <w:t>isline</w:t>
            </w:r>
            <w:proofErr w:type="spellEnd"/>
            <w:r w:rsidR="00FC3281">
              <w:t xml:space="preserve"> web</w:t>
            </w:r>
            <w:r w:rsidR="00C247B1">
              <w:t xml:space="preserve"> </w:t>
            </w:r>
            <w:r w:rsidR="00FC3281">
              <w:t>in</w:t>
            </w:r>
            <w:r w:rsidR="00C247B1">
              <w:t>n</w:t>
            </w:r>
            <w:r w:rsidR="00FC3281">
              <w:t>syn</w:t>
            </w:r>
          </w:p>
        </w:tc>
        <w:tc>
          <w:tcPr>
            <w:tcW w:w="1275" w:type="dxa"/>
          </w:tcPr>
          <w:p w:rsidR="00E25F26" w:rsidRDefault="00FC3281" w:rsidP="00C94CE8">
            <w:pPr>
              <w:cnfStyle w:val="000000000000" w:firstRow="0" w:lastRow="0" w:firstColumn="0" w:lastColumn="0" w:oddVBand="0" w:evenVBand="0" w:oddHBand="0" w:evenHBand="0" w:firstRowFirstColumn="0" w:firstRowLastColumn="0" w:lastRowFirstColumn="0" w:lastRowLastColumn="0"/>
            </w:pPr>
            <w:r>
              <w:t>120</w:t>
            </w:r>
            <w:r w:rsidR="00C247B1">
              <w:t xml:space="preserve"> </w:t>
            </w:r>
            <w:r>
              <w:t>000</w:t>
            </w:r>
          </w:p>
        </w:tc>
        <w:tc>
          <w:tcPr>
            <w:tcW w:w="1178" w:type="dxa"/>
          </w:tcPr>
          <w:p w:rsidR="00E25F26" w:rsidRDefault="0093146A" w:rsidP="00C94CE8">
            <w:pPr>
              <w:cnfStyle w:val="000000000000" w:firstRow="0" w:lastRow="0" w:firstColumn="0" w:lastColumn="0" w:oddVBand="0" w:evenVBand="0" w:oddHBand="0" w:evenHBand="0" w:firstRowFirstColumn="0" w:firstRowLastColumn="0" w:lastRowFirstColumn="0" w:lastRowLastColumn="0"/>
            </w:pPr>
            <w:r>
              <w:t xml:space="preserve">  </w:t>
            </w:r>
            <w:r w:rsidR="00FC3281">
              <w:t>10</w:t>
            </w:r>
            <w:r w:rsidR="00C247B1">
              <w:t xml:space="preserve"> </w:t>
            </w:r>
            <w:r w:rsidR="00FC3281">
              <w:t>000</w:t>
            </w:r>
          </w:p>
        </w:tc>
        <w:tc>
          <w:tcPr>
            <w:tcW w:w="1275" w:type="dxa"/>
          </w:tcPr>
          <w:p w:rsidR="00E25F26" w:rsidRDefault="0093146A" w:rsidP="00C94CE8">
            <w:pPr>
              <w:cnfStyle w:val="000000000000" w:firstRow="0" w:lastRow="0" w:firstColumn="0" w:lastColumn="0" w:oddVBand="0" w:evenVBand="0" w:oddHBand="0" w:evenHBand="0" w:firstRowFirstColumn="0" w:firstRowLastColumn="0" w:lastRowFirstColumn="0" w:lastRowLastColumn="0"/>
            </w:pPr>
            <w:r>
              <w:t xml:space="preserve">  </w:t>
            </w:r>
            <w:r w:rsidR="00FC3281">
              <w:t>10</w:t>
            </w:r>
            <w:r w:rsidR="00C247B1">
              <w:t xml:space="preserve"> </w:t>
            </w:r>
            <w:r w:rsidR="00FC3281">
              <w:t>000</w:t>
            </w:r>
          </w:p>
        </w:tc>
        <w:tc>
          <w:tcPr>
            <w:tcW w:w="1276" w:type="dxa"/>
          </w:tcPr>
          <w:p w:rsidR="00E25F26" w:rsidRDefault="0093146A" w:rsidP="00C94CE8">
            <w:pPr>
              <w:cnfStyle w:val="000000000000" w:firstRow="0" w:lastRow="0" w:firstColumn="0" w:lastColumn="0" w:oddVBand="0" w:evenVBand="0" w:oddHBand="0" w:evenHBand="0" w:firstRowFirstColumn="0" w:firstRowLastColumn="0" w:lastRowFirstColumn="0" w:lastRowLastColumn="0"/>
            </w:pPr>
            <w:r>
              <w:t xml:space="preserve">  </w:t>
            </w:r>
            <w:r w:rsidR="00FC3281">
              <w:t>10</w:t>
            </w:r>
            <w:r w:rsidR="00C247B1">
              <w:t xml:space="preserve"> </w:t>
            </w:r>
            <w:r w:rsidR="00FC3281">
              <w:t>000</w:t>
            </w:r>
          </w:p>
        </w:tc>
      </w:tr>
      <w:tr w:rsidR="00FC3281"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FC3281" w:rsidRDefault="00FC3281" w:rsidP="00C94CE8">
            <w:r>
              <w:t>Vedlikehold FKB kartdata</w:t>
            </w:r>
          </w:p>
        </w:tc>
        <w:tc>
          <w:tcPr>
            <w:tcW w:w="1275"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30</w:t>
            </w:r>
            <w:r w:rsidR="00C247B1">
              <w:t xml:space="preserve"> </w:t>
            </w:r>
            <w:r>
              <w:t>000</w:t>
            </w:r>
          </w:p>
        </w:tc>
        <w:tc>
          <w:tcPr>
            <w:tcW w:w="1178"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30</w:t>
            </w:r>
            <w:r w:rsidR="00C247B1">
              <w:t xml:space="preserve"> </w:t>
            </w:r>
            <w:r>
              <w:t>000</w:t>
            </w:r>
          </w:p>
        </w:tc>
        <w:tc>
          <w:tcPr>
            <w:tcW w:w="1275"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30</w:t>
            </w:r>
            <w:r w:rsidR="00C247B1">
              <w:t xml:space="preserve"> </w:t>
            </w:r>
            <w:r>
              <w:t>000</w:t>
            </w:r>
          </w:p>
        </w:tc>
        <w:tc>
          <w:tcPr>
            <w:tcW w:w="1276"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30</w:t>
            </w:r>
            <w:r w:rsidR="00C247B1">
              <w:t xml:space="preserve"> </w:t>
            </w:r>
            <w:r>
              <w:t>0000</w:t>
            </w:r>
          </w:p>
        </w:tc>
      </w:tr>
      <w:tr w:rsidR="004723EF" w:rsidTr="006C477F">
        <w:tc>
          <w:tcPr>
            <w:cnfStyle w:val="001000000000" w:firstRow="0" w:lastRow="0" w:firstColumn="1" w:lastColumn="0" w:oddVBand="0" w:evenVBand="0" w:oddHBand="0" w:evenHBand="0" w:firstRowFirstColumn="0" w:firstRowLastColumn="0" w:lastRowFirstColumn="0" w:lastRowLastColumn="0"/>
            <w:tcW w:w="2617" w:type="dxa"/>
          </w:tcPr>
          <w:p w:rsidR="004723EF" w:rsidRDefault="00FC3281" w:rsidP="00C94CE8">
            <w:r>
              <w:t>Ettersyn og vedlikehold flomvold</w:t>
            </w:r>
          </w:p>
        </w:tc>
        <w:tc>
          <w:tcPr>
            <w:tcW w:w="1275" w:type="dxa"/>
          </w:tcPr>
          <w:p w:rsidR="004723EF" w:rsidRDefault="00FC3281" w:rsidP="00C94CE8">
            <w:pPr>
              <w:cnfStyle w:val="000000000000" w:firstRow="0" w:lastRow="0" w:firstColumn="0" w:lastColumn="0" w:oddVBand="0" w:evenVBand="0" w:oddHBand="0" w:evenHBand="0" w:firstRowFirstColumn="0" w:firstRowLastColumn="0" w:lastRowFirstColumn="0" w:lastRowLastColumn="0"/>
            </w:pPr>
            <w:r>
              <w:t>200</w:t>
            </w:r>
            <w:r w:rsidR="00C247B1">
              <w:t xml:space="preserve"> </w:t>
            </w:r>
            <w:r>
              <w:t>000</w:t>
            </w:r>
          </w:p>
        </w:tc>
        <w:tc>
          <w:tcPr>
            <w:tcW w:w="1178" w:type="dxa"/>
          </w:tcPr>
          <w:p w:rsidR="004723EF" w:rsidRDefault="00FC3281" w:rsidP="00C94CE8">
            <w:pPr>
              <w:cnfStyle w:val="000000000000" w:firstRow="0" w:lastRow="0" w:firstColumn="0" w:lastColumn="0" w:oddVBand="0" w:evenVBand="0" w:oddHBand="0" w:evenHBand="0" w:firstRowFirstColumn="0" w:firstRowLastColumn="0" w:lastRowFirstColumn="0" w:lastRowLastColumn="0"/>
            </w:pPr>
            <w:r>
              <w:t>250</w:t>
            </w:r>
            <w:r w:rsidR="00C247B1">
              <w:t xml:space="preserve"> </w:t>
            </w:r>
            <w:r>
              <w:t>000</w:t>
            </w:r>
          </w:p>
        </w:tc>
        <w:tc>
          <w:tcPr>
            <w:tcW w:w="1275" w:type="dxa"/>
          </w:tcPr>
          <w:p w:rsidR="004723EF" w:rsidRDefault="00FC3281" w:rsidP="00C94CE8">
            <w:pPr>
              <w:cnfStyle w:val="000000000000" w:firstRow="0" w:lastRow="0" w:firstColumn="0" w:lastColumn="0" w:oddVBand="0" w:evenVBand="0" w:oddHBand="0" w:evenHBand="0" w:firstRowFirstColumn="0" w:firstRowLastColumn="0" w:lastRowFirstColumn="0" w:lastRowLastColumn="0"/>
            </w:pPr>
            <w:r>
              <w:t>300</w:t>
            </w:r>
            <w:r w:rsidR="00C247B1">
              <w:t xml:space="preserve"> </w:t>
            </w:r>
            <w:r>
              <w:t>000</w:t>
            </w:r>
          </w:p>
        </w:tc>
        <w:tc>
          <w:tcPr>
            <w:tcW w:w="1276" w:type="dxa"/>
          </w:tcPr>
          <w:p w:rsidR="004723EF" w:rsidRDefault="00FC3281" w:rsidP="00C94CE8">
            <w:pPr>
              <w:cnfStyle w:val="000000000000" w:firstRow="0" w:lastRow="0" w:firstColumn="0" w:lastColumn="0" w:oddVBand="0" w:evenVBand="0" w:oddHBand="0" w:evenHBand="0" w:firstRowFirstColumn="0" w:firstRowLastColumn="0" w:lastRowFirstColumn="0" w:lastRowLastColumn="0"/>
            </w:pPr>
            <w:r>
              <w:t>350</w:t>
            </w:r>
            <w:r w:rsidR="00C247B1">
              <w:t xml:space="preserve"> </w:t>
            </w:r>
            <w:r>
              <w:t>000</w:t>
            </w:r>
          </w:p>
        </w:tc>
      </w:tr>
      <w:tr w:rsidR="00FC3281"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FC3281" w:rsidRDefault="00FC3281" w:rsidP="00C94CE8">
            <w:r>
              <w:t>Budsjett post brannvern</w:t>
            </w:r>
          </w:p>
        </w:tc>
        <w:tc>
          <w:tcPr>
            <w:tcW w:w="1275"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200</w:t>
            </w:r>
            <w:r w:rsidR="00C247B1">
              <w:t xml:space="preserve"> </w:t>
            </w:r>
            <w:r>
              <w:t>000</w:t>
            </w:r>
          </w:p>
        </w:tc>
        <w:tc>
          <w:tcPr>
            <w:tcW w:w="1178"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200</w:t>
            </w:r>
            <w:r w:rsidR="00C247B1">
              <w:t xml:space="preserve"> </w:t>
            </w:r>
            <w:r>
              <w:t>000</w:t>
            </w:r>
          </w:p>
        </w:tc>
        <w:tc>
          <w:tcPr>
            <w:tcW w:w="1275"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200</w:t>
            </w:r>
            <w:r w:rsidR="00C247B1">
              <w:t xml:space="preserve"> </w:t>
            </w:r>
            <w:r>
              <w:t>000</w:t>
            </w:r>
          </w:p>
        </w:tc>
        <w:tc>
          <w:tcPr>
            <w:tcW w:w="1276" w:type="dxa"/>
          </w:tcPr>
          <w:p w:rsidR="00FC3281" w:rsidRDefault="00FC3281" w:rsidP="00C94CE8">
            <w:pPr>
              <w:cnfStyle w:val="000000100000" w:firstRow="0" w:lastRow="0" w:firstColumn="0" w:lastColumn="0" w:oddVBand="0" w:evenVBand="0" w:oddHBand="1" w:evenHBand="0" w:firstRowFirstColumn="0" w:firstRowLastColumn="0" w:lastRowFirstColumn="0" w:lastRowLastColumn="0"/>
            </w:pPr>
            <w:r>
              <w:t>200</w:t>
            </w:r>
            <w:r w:rsidR="00C247B1">
              <w:t xml:space="preserve"> </w:t>
            </w:r>
            <w:r>
              <w:t>000</w:t>
            </w:r>
          </w:p>
        </w:tc>
      </w:tr>
      <w:tr w:rsidR="00FC3281" w:rsidTr="006C477F">
        <w:tc>
          <w:tcPr>
            <w:cnfStyle w:val="001000000000" w:firstRow="0" w:lastRow="0" w:firstColumn="1" w:lastColumn="0" w:oddVBand="0" w:evenVBand="0" w:oddHBand="0" w:evenHBand="0" w:firstRowFirstColumn="0" w:firstRowLastColumn="0" w:lastRowFirstColumn="0" w:lastRowLastColumn="0"/>
            <w:tcW w:w="2617" w:type="dxa"/>
          </w:tcPr>
          <w:p w:rsidR="00FC3281" w:rsidRDefault="007617D0" w:rsidP="007617D0">
            <w:r>
              <w:t>Driftsteknik</w:t>
            </w:r>
            <w:r w:rsidR="00FC3281">
              <w:t>er 50 % st</w:t>
            </w:r>
            <w:r>
              <w:t>illing</w:t>
            </w:r>
            <w:r w:rsidR="00FC3281">
              <w:t xml:space="preserve"> svømmehall</w:t>
            </w:r>
          </w:p>
        </w:tc>
        <w:tc>
          <w:tcPr>
            <w:tcW w:w="1275" w:type="dxa"/>
          </w:tcPr>
          <w:p w:rsidR="00FC3281" w:rsidRDefault="00FC3281" w:rsidP="00C94CE8">
            <w:pPr>
              <w:cnfStyle w:val="000000000000" w:firstRow="0" w:lastRow="0" w:firstColumn="0" w:lastColumn="0" w:oddVBand="0" w:evenVBand="0" w:oddHBand="0" w:evenHBand="0" w:firstRowFirstColumn="0" w:firstRowLastColumn="0" w:lastRowFirstColumn="0" w:lastRowLastColumn="0"/>
            </w:pPr>
            <w:r>
              <w:t>300</w:t>
            </w:r>
            <w:r w:rsidR="00C247B1">
              <w:t xml:space="preserve"> </w:t>
            </w:r>
            <w:r>
              <w:t>000</w:t>
            </w:r>
          </w:p>
        </w:tc>
        <w:tc>
          <w:tcPr>
            <w:tcW w:w="1178" w:type="dxa"/>
          </w:tcPr>
          <w:p w:rsidR="00FC3281" w:rsidRDefault="00FC3281" w:rsidP="00C94CE8">
            <w:pPr>
              <w:cnfStyle w:val="000000000000" w:firstRow="0" w:lastRow="0" w:firstColumn="0" w:lastColumn="0" w:oddVBand="0" w:evenVBand="0" w:oddHBand="0" w:evenHBand="0" w:firstRowFirstColumn="0" w:firstRowLastColumn="0" w:lastRowFirstColumn="0" w:lastRowLastColumn="0"/>
            </w:pPr>
            <w:r>
              <w:t>300</w:t>
            </w:r>
            <w:r w:rsidR="00C247B1">
              <w:t xml:space="preserve"> </w:t>
            </w:r>
            <w:r>
              <w:t>000</w:t>
            </w:r>
          </w:p>
        </w:tc>
        <w:tc>
          <w:tcPr>
            <w:tcW w:w="1275" w:type="dxa"/>
          </w:tcPr>
          <w:p w:rsidR="00FC3281" w:rsidRDefault="00FC3281" w:rsidP="00C94CE8">
            <w:pPr>
              <w:cnfStyle w:val="000000000000" w:firstRow="0" w:lastRow="0" w:firstColumn="0" w:lastColumn="0" w:oddVBand="0" w:evenVBand="0" w:oddHBand="0" w:evenHBand="0" w:firstRowFirstColumn="0" w:firstRowLastColumn="0" w:lastRowFirstColumn="0" w:lastRowLastColumn="0"/>
            </w:pPr>
            <w:r>
              <w:t>300</w:t>
            </w:r>
            <w:r w:rsidR="00C247B1">
              <w:t xml:space="preserve"> </w:t>
            </w:r>
            <w:r>
              <w:t>000</w:t>
            </w:r>
          </w:p>
        </w:tc>
        <w:tc>
          <w:tcPr>
            <w:tcW w:w="1276" w:type="dxa"/>
          </w:tcPr>
          <w:p w:rsidR="00FC3281" w:rsidRDefault="00FC3281" w:rsidP="00C94CE8">
            <w:pPr>
              <w:cnfStyle w:val="000000000000" w:firstRow="0" w:lastRow="0" w:firstColumn="0" w:lastColumn="0" w:oddVBand="0" w:evenVBand="0" w:oddHBand="0" w:evenHBand="0" w:firstRowFirstColumn="0" w:firstRowLastColumn="0" w:lastRowFirstColumn="0" w:lastRowLastColumn="0"/>
            </w:pPr>
            <w:r>
              <w:t>300</w:t>
            </w:r>
            <w:r w:rsidR="00C247B1">
              <w:t xml:space="preserve"> </w:t>
            </w:r>
            <w:r>
              <w:t>000</w:t>
            </w:r>
          </w:p>
        </w:tc>
      </w:tr>
      <w:tr w:rsidR="00FC3281"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FC3281" w:rsidRDefault="00FC3281" w:rsidP="00C94CE8">
            <w:r>
              <w:t>Kjøp av utstyr renhold (rundvask)</w:t>
            </w:r>
          </w:p>
        </w:tc>
        <w:tc>
          <w:tcPr>
            <w:tcW w:w="1275" w:type="dxa"/>
          </w:tcPr>
          <w:p w:rsidR="00FC3281" w:rsidRDefault="0093146A" w:rsidP="00C94CE8">
            <w:pPr>
              <w:cnfStyle w:val="000000100000" w:firstRow="0" w:lastRow="0" w:firstColumn="0" w:lastColumn="0" w:oddVBand="0" w:evenVBand="0" w:oddHBand="1" w:evenHBand="0" w:firstRowFirstColumn="0" w:firstRowLastColumn="0" w:lastRowFirstColumn="0" w:lastRowLastColumn="0"/>
            </w:pPr>
            <w:r>
              <w:t xml:space="preserve">  </w:t>
            </w:r>
            <w:r w:rsidR="00FC3281">
              <w:t>50</w:t>
            </w:r>
            <w:r w:rsidR="00C247B1">
              <w:t xml:space="preserve"> </w:t>
            </w:r>
            <w:r w:rsidR="00FC3281">
              <w:t>000</w:t>
            </w:r>
          </w:p>
        </w:tc>
        <w:tc>
          <w:tcPr>
            <w:tcW w:w="1178" w:type="dxa"/>
          </w:tcPr>
          <w:p w:rsidR="00FC3281" w:rsidRDefault="0093146A" w:rsidP="00C94CE8">
            <w:pPr>
              <w:cnfStyle w:val="000000100000" w:firstRow="0" w:lastRow="0" w:firstColumn="0" w:lastColumn="0" w:oddVBand="0" w:evenVBand="0" w:oddHBand="1" w:evenHBand="0" w:firstRowFirstColumn="0" w:firstRowLastColumn="0" w:lastRowFirstColumn="0" w:lastRowLastColumn="0"/>
            </w:pPr>
            <w:r>
              <w:t xml:space="preserve">  </w:t>
            </w:r>
            <w:r w:rsidR="00FC3281">
              <w:t>50</w:t>
            </w:r>
            <w:r w:rsidR="00C247B1">
              <w:t xml:space="preserve"> </w:t>
            </w:r>
            <w:r w:rsidR="00FC3281">
              <w:t>000</w:t>
            </w:r>
          </w:p>
        </w:tc>
        <w:tc>
          <w:tcPr>
            <w:tcW w:w="1275" w:type="dxa"/>
          </w:tcPr>
          <w:p w:rsidR="00FC3281" w:rsidRDefault="0093146A" w:rsidP="00C94CE8">
            <w:pPr>
              <w:cnfStyle w:val="000000100000" w:firstRow="0" w:lastRow="0" w:firstColumn="0" w:lastColumn="0" w:oddVBand="0" w:evenVBand="0" w:oddHBand="1" w:evenHBand="0" w:firstRowFirstColumn="0" w:firstRowLastColumn="0" w:lastRowFirstColumn="0" w:lastRowLastColumn="0"/>
            </w:pPr>
            <w:r>
              <w:t xml:space="preserve">  </w:t>
            </w:r>
            <w:r w:rsidR="00FC3281">
              <w:t>50</w:t>
            </w:r>
            <w:r w:rsidR="00C247B1">
              <w:t xml:space="preserve"> </w:t>
            </w:r>
            <w:r w:rsidR="00FC3281">
              <w:t>000</w:t>
            </w:r>
          </w:p>
        </w:tc>
        <w:tc>
          <w:tcPr>
            <w:tcW w:w="1276" w:type="dxa"/>
          </w:tcPr>
          <w:p w:rsidR="00FC3281" w:rsidRDefault="0093146A" w:rsidP="00C94CE8">
            <w:pPr>
              <w:cnfStyle w:val="000000100000" w:firstRow="0" w:lastRow="0" w:firstColumn="0" w:lastColumn="0" w:oddVBand="0" w:evenVBand="0" w:oddHBand="1" w:evenHBand="0" w:firstRowFirstColumn="0" w:firstRowLastColumn="0" w:lastRowFirstColumn="0" w:lastRowLastColumn="0"/>
            </w:pPr>
            <w:r>
              <w:t xml:space="preserve">  </w:t>
            </w:r>
            <w:r w:rsidR="00FC3281">
              <w:t>50</w:t>
            </w:r>
            <w:r w:rsidR="00C247B1">
              <w:t xml:space="preserve"> </w:t>
            </w:r>
            <w:r w:rsidR="00FC3281">
              <w:t>000</w:t>
            </w:r>
          </w:p>
        </w:tc>
      </w:tr>
      <w:tr w:rsidR="00FC3281" w:rsidTr="006C477F">
        <w:tc>
          <w:tcPr>
            <w:cnfStyle w:val="001000000000" w:firstRow="0" w:lastRow="0" w:firstColumn="1" w:lastColumn="0" w:oddVBand="0" w:evenVBand="0" w:oddHBand="0" w:evenHBand="0" w:firstRowFirstColumn="0" w:firstRowLastColumn="0" w:lastRowFirstColumn="0" w:lastRowLastColumn="0"/>
            <w:tcW w:w="2617" w:type="dxa"/>
          </w:tcPr>
          <w:p w:rsidR="00FC3281" w:rsidRDefault="00FC3281" w:rsidP="00C94CE8">
            <w:r>
              <w:t xml:space="preserve">Sentrumsbygg husleie kommunale virksomhet, </w:t>
            </w:r>
            <w:r w:rsidR="00352CC5">
              <w:t>åpen</w:t>
            </w:r>
            <w:r w:rsidR="00393A87">
              <w:t xml:space="preserve"> </w:t>
            </w:r>
            <w:r w:rsidR="00352CC5">
              <w:t>omsorg, undervisni</w:t>
            </w:r>
            <w:r w:rsidR="007617D0">
              <w:t>n</w:t>
            </w:r>
            <w:r w:rsidR="00352CC5">
              <w:t>gs</w:t>
            </w:r>
            <w:r w:rsidR="00393A87">
              <w:t>-</w:t>
            </w:r>
            <w:r w:rsidR="00352CC5">
              <w:t>sykepleie, barnevernet, kreftkoordinator</w:t>
            </w:r>
          </w:p>
        </w:tc>
        <w:tc>
          <w:tcPr>
            <w:tcW w:w="1275" w:type="dxa"/>
          </w:tcPr>
          <w:p w:rsidR="00FC3281" w:rsidRDefault="00352CC5" w:rsidP="00C94CE8">
            <w:pPr>
              <w:cnfStyle w:val="000000000000" w:firstRow="0" w:lastRow="0" w:firstColumn="0" w:lastColumn="0" w:oddVBand="0" w:evenVBand="0" w:oddHBand="0" w:evenHBand="0" w:firstRowFirstColumn="0" w:firstRowLastColumn="0" w:lastRowFirstColumn="0" w:lastRowLastColumn="0"/>
            </w:pPr>
            <w:r>
              <w:t>-210</w:t>
            </w:r>
            <w:r w:rsidR="00C247B1">
              <w:t xml:space="preserve"> </w:t>
            </w:r>
            <w:r>
              <w:t>000</w:t>
            </w:r>
          </w:p>
        </w:tc>
        <w:tc>
          <w:tcPr>
            <w:tcW w:w="1178" w:type="dxa"/>
          </w:tcPr>
          <w:p w:rsidR="00FC3281" w:rsidRDefault="00352CC5" w:rsidP="00C94CE8">
            <w:pPr>
              <w:cnfStyle w:val="000000000000" w:firstRow="0" w:lastRow="0" w:firstColumn="0" w:lastColumn="0" w:oddVBand="0" w:evenVBand="0" w:oddHBand="0" w:evenHBand="0" w:firstRowFirstColumn="0" w:firstRowLastColumn="0" w:lastRowFirstColumn="0" w:lastRowLastColumn="0"/>
            </w:pPr>
            <w:r>
              <w:t>-210</w:t>
            </w:r>
            <w:r w:rsidR="00C247B1">
              <w:t xml:space="preserve"> </w:t>
            </w:r>
            <w:r>
              <w:t>000</w:t>
            </w:r>
          </w:p>
        </w:tc>
        <w:tc>
          <w:tcPr>
            <w:tcW w:w="1275" w:type="dxa"/>
          </w:tcPr>
          <w:p w:rsidR="00FC3281" w:rsidRDefault="00352CC5" w:rsidP="00C94CE8">
            <w:pPr>
              <w:cnfStyle w:val="000000000000" w:firstRow="0" w:lastRow="0" w:firstColumn="0" w:lastColumn="0" w:oddVBand="0" w:evenVBand="0" w:oddHBand="0" w:evenHBand="0" w:firstRowFirstColumn="0" w:firstRowLastColumn="0" w:lastRowFirstColumn="0" w:lastRowLastColumn="0"/>
            </w:pPr>
            <w:r>
              <w:t>-210</w:t>
            </w:r>
            <w:r w:rsidR="00C247B1">
              <w:t xml:space="preserve"> </w:t>
            </w:r>
            <w:r>
              <w:t>000</w:t>
            </w:r>
          </w:p>
        </w:tc>
        <w:tc>
          <w:tcPr>
            <w:tcW w:w="1276" w:type="dxa"/>
          </w:tcPr>
          <w:p w:rsidR="00FC3281" w:rsidRDefault="00352CC5" w:rsidP="00C94CE8">
            <w:pPr>
              <w:cnfStyle w:val="000000000000" w:firstRow="0" w:lastRow="0" w:firstColumn="0" w:lastColumn="0" w:oddVBand="0" w:evenVBand="0" w:oddHBand="0" w:evenHBand="0" w:firstRowFirstColumn="0" w:firstRowLastColumn="0" w:lastRowFirstColumn="0" w:lastRowLastColumn="0"/>
            </w:pPr>
            <w:r>
              <w:t>-210</w:t>
            </w:r>
            <w:r w:rsidR="00C247B1">
              <w:t xml:space="preserve"> </w:t>
            </w:r>
            <w:r>
              <w:t>000</w:t>
            </w:r>
          </w:p>
        </w:tc>
      </w:tr>
      <w:tr w:rsidR="00352CC5"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352CC5" w:rsidRDefault="00352CC5" w:rsidP="00C94CE8">
            <w:r>
              <w:t>Utearealer ungdom i arbeid</w:t>
            </w:r>
          </w:p>
        </w:tc>
        <w:tc>
          <w:tcPr>
            <w:tcW w:w="1275" w:type="dxa"/>
          </w:tcPr>
          <w:p w:rsidR="00352CC5" w:rsidRDefault="00352CC5" w:rsidP="00C94CE8">
            <w:pPr>
              <w:cnfStyle w:val="000000100000" w:firstRow="0" w:lastRow="0" w:firstColumn="0" w:lastColumn="0" w:oddVBand="0" w:evenVBand="0" w:oddHBand="1" w:evenHBand="0" w:firstRowFirstColumn="0" w:firstRowLastColumn="0" w:lastRowFirstColumn="0" w:lastRowLastColumn="0"/>
            </w:pPr>
            <w:r>
              <w:t>60</w:t>
            </w:r>
            <w:r w:rsidR="00C247B1">
              <w:t xml:space="preserve"> </w:t>
            </w:r>
            <w:r>
              <w:t>000</w:t>
            </w:r>
          </w:p>
        </w:tc>
        <w:tc>
          <w:tcPr>
            <w:tcW w:w="1178" w:type="dxa"/>
          </w:tcPr>
          <w:p w:rsidR="00352CC5" w:rsidRDefault="00352CC5" w:rsidP="00C94CE8">
            <w:pPr>
              <w:cnfStyle w:val="000000100000" w:firstRow="0" w:lastRow="0" w:firstColumn="0" w:lastColumn="0" w:oddVBand="0" w:evenVBand="0" w:oddHBand="1" w:evenHBand="0" w:firstRowFirstColumn="0" w:firstRowLastColumn="0" w:lastRowFirstColumn="0" w:lastRowLastColumn="0"/>
            </w:pPr>
            <w:r>
              <w:t>60</w:t>
            </w:r>
            <w:r w:rsidR="00C247B1">
              <w:t xml:space="preserve"> </w:t>
            </w:r>
            <w:r>
              <w:t>000</w:t>
            </w:r>
          </w:p>
        </w:tc>
        <w:tc>
          <w:tcPr>
            <w:tcW w:w="1275" w:type="dxa"/>
          </w:tcPr>
          <w:p w:rsidR="00352CC5" w:rsidRDefault="00352CC5" w:rsidP="00C94CE8">
            <w:pPr>
              <w:cnfStyle w:val="000000100000" w:firstRow="0" w:lastRow="0" w:firstColumn="0" w:lastColumn="0" w:oddVBand="0" w:evenVBand="0" w:oddHBand="1" w:evenHBand="0" w:firstRowFirstColumn="0" w:firstRowLastColumn="0" w:lastRowFirstColumn="0" w:lastRowLastColumn="0"/>
            </w:pPr>
            <w:r>
              <w:t>60</w:t>
            </w:r>
            <w:r w:rsidR="00C247B1">
              <w:t xml:space="preserve"> </w:t>
            </w:r>
            <w:r>
              <w:t>000</w:t>
            </w:r>
          </w:p>
        </w:tc>
        <w:tc>
          <w:tcPr>
            <w:tcW w:w="1276" w:type="dxa"/>
          </w:tcPr>
          <w:p w:rsidR="00352CC5" w:rsidRDefault="00352CC5" w:rsidP="00C94CE8">
            <w:pPr>
              <w:cnfStyle w:val="000000100000" w:firstRow="0" w:lastRow="0" w:firstColumn="0" w:lastColumn="0" w:oddVBand="0" w:evenVBand="0" w:oddHBand="1" w:evenHBand="0" w:firstRowFirstColumn="0" w:firstRowLastColumn="0" w:lastRowFirstColumn="0" w:lastRowLastColumn="0"/>
            </w:pPr>
            <w:r>
              <w:t>60</w:t>
            </w:r>
            <w:r w:rsidR="00C247B1">
              <w:t xml:space="preserve"> </w:t>
            </w:r>
            <w:r>
              <w:t>000</w:t>
            </w:r>
          </w:p>
        </w:tc>
      </w:tr>
      <w:tr w:rsidR="00352CC5" w:rsidTr="006C477F">
        <w:tc>
          <w:tcPr>
            <w:cnfStyle w:val="001000000000" w:firstRow="0" w:lastRow="0" w:firstColumn="1" w:lastColumn="0" w:oddVBand="0" w:evenVBand="0" w:oddHBand="0" w:evenHBand="0" w:firstRowFirstColumn="0" w:firstRowLastColumn="0" w:lastRowFirstColumn="0" w:lastRowLastColumn="0"/>
            <w:tcW w:w="2617" w:type="dxa"/>
          </w:tcPr>
          <w:p w:rsidR="00352CC5" w:rsidRDefault="007617D0" w:rsidP="00C94CE8">
            <w:r>
              <w:t xml:space="preserve">Vaktmestersentralen, ny </w:t>
            </w:r>
            <w:proofErr w:type="spellStart"/>
            <w:r>
              <w:t>snekker</w:t>
            </w:r>
            <w:r w:rsidR="00352CC5">
              <w:t>sag</w:t>
            </w:r>
            <w:proofErr w:type="spellEnd"/>
          </w:p>
        </w:tc>
        <w:tc>
          <w:tcPr>
            <w:tcW w:w="1275" w:type="dxa"/>
          </w:tcPr>
          <w:p w:rsidR="00352CC5" w:rsidRDefault="00352CC5" w:rsidP="00C94CE8">
            <w:pPr>
              <w:cnfStyle w:val="000000000000" w:firstRow="0" w:lastRow="0" w:firstColumn="0" w:lastColumn="0" w:oddVBand="0" w:evenVBand="0" w:oddHBand="0" w:evenHBand="0" w:firstRowFirstColumn="0" w:firstRowLastColumn="0" w:lastRowFirstColumn="0" w:lastRowLastColumn="0"/>
            </w:pPr>
            <w:r>
              <w:t>30</w:t>
            </w:r>
            <w:r w:rsidR="00C247B1">
              <w:t xml:space="preserve"> </w:t>
            </w:r>
            <w:r>
              <w:t>000</w:t>
            </w:r>
          </w:p>
        </w:tc>
        <w:tc>
          <w:tcPr>
            <w:tcW w:w="1178" w:type="dxa"/>
          </w:tcPr>
          <w:p w:rsidR="00352CC5" w:rsidRDefault="00352CC5" w:rsidP="00C94CE8">
            <w:pPr>
              <w:cnfStyle w:val="000000000000" w:firstRow="0" w:lastRow="0" w:firstColumn="0" w:lastColumn="0" w:oddVBand="0" w:evenVBand="0" w:oddHBand="0" w:evenHBand="0" w:firstRowFirstColumn="0" w:firstRowLastColumn="0" w:lastRowFirstColumn="0" w:lastRowLastColumn="0"/>
            </w:pPr>
          </w:p>
        </w:tc>
        <w:tc>
          <w:tcPr>
            <w:tcW w:w="1275" w:type="dxa"/>
          </w:tcPr>
          <w:p w:rsidR="00352CC5" w:rsidRDefault="00352CC5" w:rsidP="00C94CE8">
            <w:pPr>
              <w:cnfStyle w:val="000000000000" w:firstRow="0" w:lastRow="0" w:firstColumn="0" w:lastColumn="0" w:oddVBand="0" w:evenVBand="0" w:oddHBand="0" w:evenHBand="0" w:firstRowFirstColumn="0" w:firstRowLastColumn="0" w:lastRowFirstColumn="0" w:lastRowLastColumn="0"/>
            </w:pPr>
          </w:p>
        </w:tc>
        <w:tc>
          <w:tcPr>
            <w:tcW w:w="1276" w:type="dxa"/>
          </w:tcPr>
          <w:p w:rsidR="00352CC5" w:rsidRDefault="00352CC5" w:rsidP="00C94CE8">
            <w:pPr>
              <w:cnfStyle w:val="000000000000" w:firstRow="0" w:lastRow="0" w:firstColumn="0" w:lastColumn="0" w:oddVBand="0" w:evenVBand="0" w:oddHBand="0" w:evenHBand="0" w:firstRowFirstColumn="0" w:firstRowLastColumn="0" w:lastRowFirstColumn="0" w:lastRowLastColumn="0"/>
            </w:pPr>
          </w:p>
        </w:tc>
      </w:tr>
      <w:tr w:rsidR="00FC3281" w:rsidTr="006C47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7" w:type="dxa"/>
          </w:tcPr>
          <w:p w:rsidR="00FC3281" w:rsidRDefault="00FC3281" w:rsidP="00C94CE8">
            <w:r>
              <w:t xml:space="preserve">Totalt nye tiltak </w:t>
            </w:r>
          </w:p>
          <w:p w:rsidR="004723EF" w:rsidRDefault="004723EF" w:rsidP="00C94CE8"/>
        </w:tc>
        <w:tc>
          <w:tcPr>
            <w:tcW w:w="1275" w:type="dxa"/>
          </w:tcPr>
          <w:p w:rsidR="004723EF" w:rsidRDefault="003A2F9C" w:rsidP="00C94CE8">
            <w:pPr>
              <w:cnfStyle w:val="000000100000" w:firstRow="0" w:lastRow="0" w:firstColumn="0" w:lastColumn="0" w:oddVBand="0" w:evenVBand="0" w:oddHBand="1" w:evenHBand="0" w:firstRowFirstColumn="0" w:firstRowLastColumn="0" w:lastRowFirstColumn="0" w:lastRowLastColumn="0"/>
            </w:pPr>
            <w:r>
              <w:t>4 1</w:t>
            </w:r>
            <w:r w:rsidR="00C247B1">
              <w:t>11 430</w:t>
            </w:r>
          </w:p>
        </w:tc>
        <w:tc>
          <w:tcPr>
            <w:tcW w:w="1178" w:type="dxa"/>
          </w:tcPr>
          <w:p w:rsidR="004723EF" w:rsidRDefault="00C247B1" w:rsidP="00C94CE8">
            <w:pPr>
              <w:cnfStyle w:val="000000100000" w:firstRow="0" w:lastRow="0" w:firstColumn="0" w:lastColumn="0" w:oddVBand="0" w:evenVBand="0" w:oddHBand="1" w:evenHBand="0" w:firstRowFirstColumn="0" w:firstRowLastColumn="0" w:lastRowFirstColumn="0" w:lastRowLastColumn="0"/>
            </w:pPr>
            <w:r>
              <w:t>1</w:t>
            </w:r>
            <w:r w:rsidR="00051C1D">
              <w:t> </w:t>
            </w:r>
            <w:r w:rsidR="003A2F9C">
              <w:t>6</w:t>
            </w:r>
            <w:r>
              <w:t>5</w:t>
            </w:r>
            <w:r w:rsidR="00051C1D">
              <w:t>5 000</w:t>
            </w:r>
            <w:r>
              <w:t xml:space="preserve"> </w:t>
            </w:r>
          </w:p>
        </w:tc>
        <w:tc>
          <w:tcPr>
            <w:tcW w:w="1275" w:type="dxa"/>
          </w:tcPr>
          <w:p w:rsidR="004723EF" w:rsidRDefault="000671E6" w:rsidP="00C94CE8">
            <w:pPr>
              <w:cnfStyle w:val="000000100000" w:firstRow="0" w:lastRow="0" w:firstColumn="0" w:lastColumn="0" w:oddVBand="0" w:evenVBand="0" w:oddHBand="1" w:evenHBand="0" w:firstRowFirstColumn="0" w:firstRowLastColumn="0" w:lastRowFirstColumn="0" w:lastRowLastColumn="0"/>
            </w:pPr>
            <w:r>
              <w:t>1</w:t>
            </w:r>
            <w:r w:rsidR="003A2F9C">
              <w:t> 0</w:t>
            </w:r>
            <w:r>
              <w:t xml:space="preserve">55 </w:t>
            </w:r>
            <w:r w:rsidR="00051C1D">
              <w:t>000</w:t>
            </w:r>
          </w:p>
        </w:tc>
        <w:tc>
          <w:tcPr>
            <w:tcW w:w="1276" w:type="dxa"/>
          </w:tcPr>
          <w:p w:rsidR="004723EF" w:rsidRDefault="00051C1D" w:rsidP="00C94CE8">
            <w:pPr>
              <w:cnfStyle w:val="000000100000" w:firstRow="0" w:lastRow="0" w:firstColumn="0" w:lastColumn="0" w:oddVBand="0" w:evenVBand="0" w:oddHBand="1" w:evenHBand="0" w:firstRowFirstColumn="0" w:firstRowLastColumn="0" w:lastRowFirstColumn="0" w:lastRowLastColumn="0"/>
            </w:pPr>
            <w:r>
              <w:t>1 </w:t>
            </w:r>
            <w:r w:rsidR="003A2F9C">
              <w:t>4</w:t>
            </w:r>
            <w:r>
              <w:t>49 000</w:t>
            </w:r>
          </w:p>
        </w:tc>
      </w:tr>
    </w:tbl>
    <w:p w:rsidR="00E041D9" w:rsidRDefault="00BA7E71" w:rsidP="00E041D9">
      <w:r>
        <w:t xml:space="preserve"> </w:t>
      </w:r>
    </w:p>
    <w:p w:rsidR="006B459E" w:rsidRPr="00FA63E4" w:rsidRDefault="006B459E" w:rsidP="006B459E">
      <w:pPr>
        <w:rPr>
          <w:rStyle w:val="Sterkutheving"/>
          <w:bCs w:val="0"/>
          <w:i w:val="0"/>
          <w:iCs w:val="0"/>
          <w:color w:val="4F81BD" w:themeColor="accent1"/>
        </w:rPr>
      </w:pPr>
      <w:r w:rsidRPr="00FA63E4">
        <w:rPr>
          <w:rStyle w:val="Sterkutheving"/>
          <w:bCs w:val="0"/>
          <w:i w:val="0"/>
          <w:iCs w:val="0"/>
          <w:color w:val="4F81BD" w:themeColor="accent1"/>
        </w:rPr>
        <w:t>Bygg</w:t>
      </w:r>
    </w:p>
    <w:p w:rsidR="006B459E" w:rsidRPr="00D84DCE" w:rsidRDefault="006B459E" w:rsidP="006B459E">
      <w:pPr>
        <w:spacing w:line="240" w:lineRule="auto"/>
        <w:rPr>
          <w:color w:val="000000" w:themeColor="text1"/>
        </w:rPr>
      </w:pPr>
      <w:r w:rsidRPr="009D183C">
        <w:rPr>
          <w:color w:val="000000" w:themeColor="text1"/>
        </w:rPr>
        <w:t xml:space="preserve">Effektivisere bygningsdriften som ivaretar grunnleggende HMS krav og derved øke trivselen og muligens redusere sykefraværet. Videre er det viktig med å tilrettelegge slik at alle har tilgang og muligheten til å benytte seg av kommunens bygg/anlegg i arbeid og på fritiden. </w:t>
      </w:r>
      <w:r>
        <w:rPr>
          <w:color w:val="000000" w:themeColor="text1"/>
        </w:rPr>
        <w:t>Gjennomføre k</w:t>
      </w:r>
      <w:r w:rsidRPr="00D84DCE">
        <w:rPr>
          <w:color w:val="000000" w:themeColor="text1"/>
        </w:rPr>
        <w:t>artlegging</w:t>
      </w:r>
      <w:r>
        <w:rPr>
          <w:color w:val="FF0000"/>
        </w:rPr>
        <w:t xml:space="preserve"> </w:t>
      </w:r>
      <w:r w:rsidRPr="00D84DCE">
        <w:rPr>
          <w:color w:val="000000" w:themeColor="text1"/>
        </w:rPr>
        <w:t xml:space="preserve">av behovet for universell utforming av bygg/anlegg for hørsels-, </w:t>
      </w:r>
      <w:r w:rsidRPr="00D84DCE">
        <w:rPr>
          <w:color w:val="000000" w:themeColor="text1"/>
        </w:rPr>
        <w:lastRenderedPageBreak/>
        <w:t>syns- og funksjonshemmede i forbindelse tilrettelegging av undervisningslokaler og andre lokaler</w:t>
      </w:r>
    </w:p>
    <w:p w:rsidR="006B459E" w:rsidRPr="00FA63E4" w:rsidRDefault="006B459E" w:rsidP="006B459E">
      <w:pPr>
        <w:pStyle w:val="Undertittel"/>
        <w:rPr>
          <w:rStyle w:val="Sterkutheving"/>
          <w:bCs w:val="0"/>
          <w:i/>
          <w:iCs/>
          <w:color w:val="4F81BD" w:themeColor="accent1"/>
        </w:rPr>
      </w:pPr>
      <w:r w:rsidRPr="00FA63E4">
        <w:rPr>
          <w:rStyle w:val="Sterkutheving"/>
          <w:bCs w:val="0"/>
          <w:i/>
          <w:iCs/>
          <w:color w:val="4F81BD" w:themeColor="accent1"/>
        </w:rPr>
        <w:t>Idrettsanlegg</w:t>
      </w:r>
    </w:p>
    <w:p w:rsidR="006B459E" w:rsidRPr="004F3A54" w:rsidRDefault="006B459E" w:rsidP="006B459E">
      <w:pPr>
        <w:spacing w:line="240" w:lineRule="auto"/>
        <w:rPr>
          <w:color w:val="000000" w:themeColor="text1"/>
        </w:rPr>
      </w:pPr>
      <w:r w:rsidRPr="004F3A54">
        <w:rPr>
          <w:color w:val="000000" w:themeColor="text1"/>
        </w:rPr>
        <w:t xml:space="preserve">Avdelingen må prioritere arbeidet med å få kunnskap om hvordan man kan bli flinkere til å søke midler til rehabilitering og nybygg innen kultur og idrett. Bli flinkere til kartlegging og søke om midler til rehabilitering av idrettsanlegg og bygg.  </w:t>
      </w:r>
    </w:p>
    <w:p w:rsidR="006B459E" w:rsidRDefault="006B459E" w:rsidP="006B459E">
      <w:pPr>
        <w:pStyle w:val="Undertittel"/>
        <w:rPr>
          <w:rStyle w:val="Sterkutheving"/>
          <w:bCs w:val="0"/>
          <w:i/>
          <w:iCs/>
          <w:color w:val="4F81BD" w:themeColor="accent1"/>
        </w:rPr>
      </w:pPr>
      <w:r w:rsidRPr="00FA63E4">
        <w:rPr>
          <w:rStyle w:val="Sterkutheving"/>
          <w:bCs w:val="0"/>
          <w:i/>
          <w:iCs/>
          <w:color w:val="4F81BD" w:themeColor="accent1"/>
        </w:rPr>
        <w:t>Næring</w:t>
      </w:r>
    </w:p>
    <w:p w:rsidR="006B459E" w:rsidRDefault="006B459E" w:rsidP="006B459E">
      <w:pPr>
        <w:rPr>
          <w:color w:val="000000" w:themeColor="text1"/>
        </w:rPr>
      </w:pPr>
      <w:r>
        <w:rPr>
          <w:color w:val="000000" w:themeColor="text1"/>
        </w:rPr>
        <w:t xml:space="preserve">Opprettholde samarbeidet innen Sapmi næringshage som Karasjok er en del av og det </w:t>
      </w:r>
      <w:proofErr w:type="gramStart"/>
      <w:r w:rsidR="002D6B7C">
        <w:rPr>
          <w:color w:val="000000" w:themeColor="text1"/>
        </w:rPr>
        <w:t>er  satt</w:t>
      </w:r>
      <w:proofErr w:type="gramEnd"/>
      <w:r w:rsidR="002D6B7C">
        <w:rPr>
          <w:color w:val="000000" w:themeColor="text1"/>
        </w:rPr>
        <w:t xml:space="preserve"> av </w:t>
      </w:r>
      <w:r>
        <w:rPr>
          <w:color w:val="000000" w:themeColor="text1"/>
        </w:rPr>
        <w:t xml:space="preserve">årlig kr. 300 000. </w:t>
      </w:r>
    </w:p>
    <w:p w:rsidR="006B459E" w:rsidRPr="00D84DCE" w:rsidRDefault="006B459E" w:rsidP="006B459E">
      <w:r>
        <w:rPr>
          <w:color w:val="000000" w:themeColor="text1"/>
        </w:rPr>
        <w:t>Karasjok komm</w:t>
      </w:r>
      <w:r w:rsidR="002D6B7C">
        <w:rPr>
          <w:color w:val="000000" w:themeColor="text1"/>
        </w:rPr>
        <w:t xml:space="preserve">une søkte om midler fra </w:t>
      </w:r>
      <w:r>
        <w:rPr>
          <w:color w:val="000000" w:themeColor="text1"/>
        </w:rPr>
        <w:t>fylket til satsing innen reiseliv og til dette ble det innvilget tilskuddsmidler på kr. 500 000. Det ble laget e</w:t>
      </w:r>
      <w:r w:rsidR="002D6B7C">
        <w:rPr>
          <w:color w:val="000000" w:themeColor="text1"/>
        </w:rPr>
        <w:t>t</w:t>
      </w:r>
      <w:r>
        <w:rPr>
          <w:color w:val="000000" w:themeColor="text1"/>
        </w:rPr>
        <w:t xml:space="preserve"> konsept på hvordan fremme reiselivsatsning i kommunen og det ble valgt e</w:t>
      </w:r>
      <w:r w:rsidR="002D6B7C">
        <w:rPr>
          <w:color w:val="000000" w:themeColor="text1"/>
        </w:rPr>
        <w:t>n modell som går over flere del</w:t>
      </w:r>
      <w:r>
        <w:rPr>
          <w:color w:val="000000" w:themeColor="text1"/>
        </w:rPr>
        <w:t xml:space="preserve">prosjekter. Kommunen har gjennomført del 1 av prosjektet med mye positiv tilbakemelding fra deltakerne. Tilbakemelding fra deltakerne er at det er ønske om at del 2 gjennomføres og administrasjonen er positiv til at del 2 gjennomføres. Administrasjonen tilråder å bruke deler av midlene til å gjennomføre tiltaket. </w:t>
      </w:r>
    </w:p>
    <w:p w:rsidR="006B459E" w:rsidRPr="00FA63E4" w:rsidRDefault="006B459E" w:rsidP="006B459E">
      <w:pPr>
        <w:pStyle w:val="Undertittel"/>
        <w:rPr>
          <w:rStyle w:val="Sterkutheving"/>
          <w:bCs w:val="0"/>
          <w:i/>
          <w:iCs/>
          <w:color w:val="4F81BD" w:themeColor="accent1"/>
        </w:rPr>
      </w:pPr>
      <w:r w:rsidRPr="00FA63E4">
        <w:rPr>
          <w:rStyle w:val="Sterkutheving"/>
          <w:bCs w:val="0"/>
          <w:i/>
          <w:iCs/>
          <w:color w:val="4F81BD" w:themeColor="accent1"/>
        </w:rPr>
        <w:t>Miljø</w:t>
      </w:r>
    </w:p>
    <w:p w:rsidR="006B459E" w:rsidRPr="00C76DCA" w:rsidRDefault="006B459E" w:rsidP="006B459E">
      <w:pPr>
        <w:rPr>
          <w:color w:val="FF0000"/>
        </w:rPr>
      </w:pPr>
      <w:r w:rsidRPr="00D84DCE">
        <w:rPr>
          <w:color w:val="000000" w:themeColor="text1"/>
        </w:rPr>
        <w:t>Kartleggingsarbeid i forbindelse med etterlatenskap fra 2. verdenskrig. Kartlegging kostnader dekkes inn ved søknad om tilskudd fra miljøavdeling Finnmark fylkeskommune.</w:t>
      </w:r>
      <w:r>
        <w:rPr>
          <w:color w:val="000000" w:themeColor="text1"/>
        </w:rPr>
        <w:t xml:space="preserve"> Dette arbeidet må sees i sammenhengen med arbeidet innen </w:t>
      </w:r>
      <w:r w:rsidRPr="004F3A54">
        <w:rPr>
          <w:color w:val="000000" w:themeColor="text1"/>
        </w:rPr>
        <w:t>Tana vannområdet</w:t>
      </w:r>
      <w:r>
        <w:rPr>
          <w:color w:val="000000" w:themeColor="text1"/>
        </w:rPr>
        <w:t>. Arbeidet bør startes i 2018 og ferdigstilles innen 2025.</w:t>
      </w:r>
      <w:r w:rsidRPr="00C76DCA">
        <w:rPr>
          <w:color w:val="FF0000"/>
        </w:rPr>
        <w:br/>
      </w:r>
      <w:r>
        <w:rPr>
          <w:color w:val="000000" w:themeColor="text1"/>
        </w:rPr>
        <w:t>Det må gjennomføres en omfattende o</w:t>
      </w:r>
      <w:r w:rsidRPr="00D84DCE">
        <w:rPr>
          <w:color w:val="000000" w:themeColor="text1"/>
        </w:rPr>
        <w:t xml:space="preserve">pprydding av </w:t>
      </w:r>
      <w:r w:rsidR="002D6B7C">
        <w:rPr>
          <w:color w:val="000000" w:themeColor="text1"/>
        </w:rPr>
        <w:t xml:space="preserve">de arealer som i dag benyttes til </w:t>
      </w:r>
      <w:proofErr w:type="spellStart"/>
      <w:r w:rsidRPr="00D84DCE">
        <w:rPr>
          <w:color w:val="000000" w:themeColor="text1"/>
        </w:rPr>
        <w:t>Diljohk</w:t>
      </w:r>
      <w:r w:rsidR="002D6B7C">
        <w:rPr>
          <w:color w:val="000000" w:themeColor="text1"/>
        </w:rPr>
        <w:t>a</w:t>
      </w:r>
      <w:proofErr w:type="spellEnd"/>
      <w:r w:rsidR="002D6B7C">
        <w:rPr>
          <w:color w:val="000000" w:themeColor="text1"/>
        </w:rPr>
        <w:t xml:space="preserve"> masse</w:t>
      </w:r>
      <w:r w:rsidRPr="00D84DCE">
        <w:rPr>
          <w:color w:val="000000" w:themeColor="text1"/>
        </w:rPr>
        <w:t xml:space="preserve">tak </w:t>
      </w:r>
      <w:r>
        <w:rPr>
          <w:color w:val="000000" w:themeColor="text1"/>
        </w:rPr>
        <w:t>for å overholde avtalen som kommunen har med FOFO om drift av slike anlegg. I konsesjonen for drift av massetak</w:t>
      </w:r>
      <w:r w:rsidR="002D6B7C">
        <w:rPr>
          <w:color w:val="000000" w:themeColor="text1"/>
        </w:rPr>
        <w:t>et</w:t>
      </w:r>
      <w:r>
        <w:rPr>
          <w:color w:val="000000" w:themeColor="text1"/>
        </w:rPr>
        <w:t xml:space="preserve"> er kravene om at det skal være ryddig og avsluttede uttak skal lukkes. Konsesjonen gjelder frem til 2019 o</w:t>
      </w:r>
      <w:r w:rsidR="002D6B7C">
        <w:rPr>
          <w:color w:val="000000" w:themeColor="text1"/>
        </w:rPr>
        <w:t>g</w:t>
      </w:r>
      <w:r>
        <w:rPr>
          <w:color w:val="000000" w:themeColor="text1"/>
        </w:rPr>
        <w:t xml:space="preserve"> arbeidene må gjennomføres innen den tid. </w:t>
      </w:r>
      <w:r w:rsidRPr="00D84DCE">
        <w:rPr>
          <w:color w:val="000000" w:themeColor="text1"/>
        </w:rPr>
        <w:t xml:space="preserve"> </w:t>
      </w:r>
      <w:r w:rsidR="002D6B7C">
        <w:rPr>
          <w:color w:val="000000" w:themeColor="text1"/>
        </w:rPr>
        <w:t>Kommunen vil i nærmeste fremtid si opp avtalen som gjelder dette området, og dermed vil også det påløpe oppryddingskostnader.</w:t>
      </w:r>
    </w:p>
    <w:p w:rsidR="006B459E" w:rsidRPr="00FA63E4" w:rsidRDefault="006B459E" w:rsidP="006B459E">
      <w:pPr>
        <w:pStyle w:val="Undertittel"/>
        <w:rPr>
          <w:rStyle w:val="Sterkutheving"/>
          <w:bCs w:val="0"/>
          <w:i/>
          <w:iCs/>
          <w:color w:val="4F81BD" w:themeColor="accent1"/>
        </w:rPr>
      </w:pPr>
      <w:r w:rsidRPr="00FA63E4">
        <w:rPr>
          <w:rStyle w:val="Sterkutheving"/>
          <w:bCs w:val="0"/>
          <w:i/>
          <w:iCs/>
          <w:color w:val="4F81BD" w:themeColor="accent1"/>
        </w:rPr>
        <w:t>Plan</w:t>
      </w:r>
    </w:p>
    <w:p w:rsidR="006B459E" w:rsidRPr="004F3A54" w:rsidRDefault="006B459E" w:rsidP="006B459E">
      <w:pPr>
        <w:rPr>
          <w:color w:val="000000" w:themeColor="text1"/>
        </w:rPr>
      </w:pPr>
      <w:r w:rsidRPr="004F3A54">
        <w:rPr>
          <w:color w:val="000000" w:themeColor="text1"/>
        </w:rPr>
        <w:t>I forbindelse med planarbeid vil det være behov for kjøp av konsekvensutredninger som ikke kan utføres i eget regi. Pålagte konsekvensutredninger etter lov er aktuelt ved blant annet arealplanrevisjon.</w:t>
      </w:r>
    </w:p>
    <w:p w:rsidR="006B459E" w:rsidRPr="002170E3" w:rsidRDefault="006B459E" w:rsidP="006B459E">
      <w:pPr>
        <w:rPr>
          <w:color w:val="000000" w:themeColor="text1"/>
        </w:rPr>
      </w:pPr>
      <w:r>
        <w:rPr>
          <w:color w:val="000000" w:themeColor="text1"/>
        </w:rPr>
        <w:t>D</w:t>
      </w:r>
      <w:r w:rsidRPr="002170E3">
        <w:rPr>
          <w:color w:val="000000" w:themeColor="text1"/>
        </w:rPr>
        <w:t xml:space="preserve">rift av </w:t>
      </w:r>
      <w:proofErr w:type="spellStart"/>
      <w:r w:rsidRPr="002170E3">
        <w:rPr>
          <w:color w:val="000000" w:themeColor="text1"/>
        </w:rPr>
        <w:t>Gisline</w:t>
      </w:r>
      <w:proofErr w:type="spellEnd"/>
      <w:r w:rsidRPr="002170E3">
        <w:rPr>
          <w:color w:val="000000" w:themeColor="text1"/>
        </w:rPr>
        <w:t xml:space="preserve"> </w:t>
      </w:r>
      <w:proofErr w:type="spellStart"/>
      <w:r w:rsidRPr="002170E3">
        <w:rPr>
          <w:color w:val="000000" w:themeColor="text1"/>
        </w:rPr>
        <w:t>webinnsyn</w:t>
      </w:r>
      <w:proofErr w:type="spellEnd"/>
      <w:r w:rsidRPr="002170E3">
        <w:rPr>
          <w:color w:val="000000" w:themeColor="text1"/>
        </w:rPr>
        <w:t>.</w:t>
      </w:r>
      <w:r w:rsidRPr="002170E3">
        <w:rPr>
          <w:color w:val="000000" w:themeColor="text1"/>
        </w:rPr>
        <w:br/>
        <w:t xml:space="preserve">For 2018, 2019 og 2020 tilsvarer årlig vedlikehold. Karasjok kommune er part i </w:t>
      </w:r>
      <w:proofErr w:type="spellStart"/>
      <w:r w:rsidRPr="002170E3">
        <w:rPr>
          <w:color w:val="000000" w:themeColor="text1"/>
        </w:rPr>
        <w:t>Geovekst</w:t>
      </w:r>
      <w:proofErr w:type="spellEnd"/>
      <w:r w:rsidRPr="002170E3">
        <w:rPr>
          <w:color w:val="000000" w:themeColor="text1"/>
        </w:rPr>
        <w:t xml:space="preserve"> samarbeid og det påløper årlige vedlikeholdsutgifter til forvaltning av felleskartdata og FKB data</w:t>
      </w:r>
      <w:r w:rsidRPr="00C76DCA">
        <w:rPr>
          <w:color w:val="FF0000"/>
        </w:rPr>
        <w:t>.</w:t>
      </w:r>
      <w:r>
        <w:rPr>
          <w:color w:val="FF0000"/>
        </w:rPr>
        <w:t xml:space="preserve"> </w:t>
      </w:r>
      <w:r w:rsidRPr="002170E3">
        <w:rPr>
          <w:color w:val="000000" w:themeColor="text1"/>
        </w:rPr>
        <w:t>Dette er et samarbeidsprosjekt hvor kommune er en part og hvor det vil påløpe årlige kostnader som deles mellom partene etter en fast fordelingsmodell.</w:t>
      </w:r>
    </w:p>
    <w:p w:rsidR="006B459E" w:rsidRPr="00C76DCA" w:rsidRDefault="006B459E" w:rsidP="006B459E">
      <w:pPr>
        <w:rPr>
          <w:color w:val="FF0000"/>
        </w:rPr>
      </w:pPr>
    </w:p>
    <w:p w:rsidR="006B459E" w:rsidRPr="00FA63E4" w:rsidRDefault="006B459E" w:rsidP="006B459E">
      <w:pPr>
        <w:pStyle w:val="Undertittel"/>
        <w:rPr>
          <w:rStyle w:val="Sterkutheving"/>
          <w:bCs w:val="0"/>
          <w:i/>
          <w:iCs/>
          <w:color w:val="4F81BD" w:themeColor="accent1"/>
        </w:rPr>
      </w:pPr>
      <w:r w:rsidRPr="00FA63E4">
        <w:rPr>
          <w:rStyle w:val="Sterkutheving"/>
          <w:bCs w:val="0"/>
          <w:i/>
          <w:iCs/>
          <w:color w:val="4F81BD" w:themeColor="accent1"/>
        </w:rPr>
        <w:lastRenderedPageBreak/>
        <w:t>Flomvoll</w:t>
      </w:r>
    </w:p>
    <w:p w:rsidR="006B459E" w:rsidRPr="002170E3" w:rsidRDefault="006B459E" w:rsidP="006B459E">
      <w:pPr>
        <w:rPr>
          <w:color w:val="000000" w:themeColor="text1"/>
        </w:rPr>
      </w:pPr>
      <w:r w:rsidRPr="002170E3">
        <w:rPr>
          <w:color w:val="000000" w:themeColor="text1"/>
        </w:rPr>
        <w:t xml:space="preserve">Det må avsettes midler til tilsyn og vedlikehold av flomvoll </w:t>
      </w:r>
      <w:proofErr w:type="spellStart"/>
      <w:r w:rsidRPr="002170E3">
        <w:rPr>
          <w:color w:val="000000" w:themeColor="text1"/>
        </w:rPr>
        <w:t>Markanjárga</w:t>
      </w:r>
      <w:proofErr w:type="spellEnd"/>
      <w:r w:rsidRPr="002170E3">
        <w:rPr>
          <w:color w:val="000000" w:themeColor="text1"/>
        </w:rPr>
        <w:t xml:space="preserve">. Det må beregnes avsatt </w:t>
      </w:r>
      <w:proofErr w:type="spellStart"/>
      <w:r w:rsidRPr="002170E3">
        <w:rPr>
          <w:color w:val="000000" w:themeColor="text1"/>
        </w:rPr>
        <w:t>ca</w:t>
      </w:r>
      <w:proofErr w:type="spellEnd"/>
      <w:r w:rsidRPr="002170E3">
        <w:rPr>
          <w:color w:val="000000" w:themeColor="text1"/>
        </w:rPr>
        <w:t xml:space="preserve"> 1 % av anleggskostnaden.</w:t>
      </w:r>
    </w:p>
    <w:p w:rsidR="00E25F26" w:rsidRDefault="00A43054" w:rsidP="00C94CE8">
      <w:pPr>
        <w:pStyle w:val="Overskrift1"/>
        <w:numPr>
          <w:ilvl w:val="0"/>
          <w:numId w:val="1"/>
        </w:numPr>
      </w:pPr>
      <w:bookmarkStart w:id="33" w:name="_Toc494883877"/>
      <w:r>
        <w:t>Investeringsbudsjett 2018</w:t>
      </w:r>
      <w:r w:rsidR="00343EFB">
        <w:t xml:space="preserve"> – 202</w:t>
      </w:r>
      <w:r>
        <w:t>1</w:t>
      </w:r>
      <w:bookmarkEnd w:id="33"/>
      <w:r w:rsidR="00343EFB">
        <w:t xml:space="preserve"> </w:t>
      </w:r>
    </w:p>
    <w:p w:rsidR="00343EFB" w:rsidRDefault="00343EFB" w:rsidP="00C94CE8"/>
    <w:p w:rsidR="006B459E" w:rsidRDefault="006B459E" w:rsidP="006B459E">
      <w:r>
        <w:t>Planer og beskrivelser av de forskjellige investeringstiltak</w:t>
      </w:r>
      <w:r w:rsidR="00E97BFC">
        <w:t>ene</w:t>
      </w:r>
      <w:r>
        <w:t xml:space="preserve"> følger i eget vedlegg til saken.</w:t>
      </w:r>
    </w:p>
    <w:p w:rsidR="006B459E" w:rsidRDefault="006B459E" w:rsidP="006B459E">
      <w:r>
        <w:t xml:space="preserve">Notatet er budsjettforarbeid til Budsjett 2018- Økonomiplan 2019-2021. Notatet tar </w:t>
      </w:r>
      <w:r w:rsidR="00E97BFC">
        <w:t xml:space="preserve">spesielt </w:t>
      </w:r>
      <w:r>
        <w:t>for seg investeringsbehovet for 2018.</w:t>
      </w:r>
    </w:p>
    <w:p w:rsidR="00343EFB" w:rsidRDefault="00343EFB" w:rsidP="00C94CE8">
      <w:r>
        <w:br/>
      </w:r>
    </w:p>
    <w:p w:rsidR="00343EFB" w:rsidRDefault="00343EFB" w:rsidP="00C94CE8">
      <w:r>
        <w:br w:type="page"/>
      </w:r>
    </w:p>
    <w:p w:rsidR="00343EFB" w:rsidRDefault="00343EFB" w:rsidP="00C94CE8">
      <w:pPr>
        <w:pStyle w:val="Overskrift1"/>
      </w:pPr>
      <w:bookmarkStart w:id="34" w:name="_Toc494883878"/>
      <w:r>
        <w:lastRenderedPageBreak/>
        <w:t>Vedlegg</w:t>
      </w:r>
      <w:bookmarkEnd w:id="34"/>
      <w:r>
        <w:t xml:space="preserve"> </w:t>
      </w:r>
    </w:p>
    <w:p w:rsidR="00FA63E4" w:rsidRDefault="0064208A" w:rsidP="0089724E">
      <w:pPr>
        <w:pStyle w:val="Listeavsnitt"/>
        <w:numPr>
          <w:ilvl w:val="0"/>
          <w:numId w:val="9"/>
        </w:numPr>
      </w:pPr>
      <w:r>
        <w:t>Budsjettforarbeid – investeringsbudsjett 2018</w:t>
      </w:r>
    </w:p>
    <w:sectPr w:rsidR="00FA63E4" w:rsidSect="0008069D">
      <w:footerReference w:type="default" r:id="rId18"/>
      <w:pgSz w:w="11906" w:h="16838"/>
      <w:pgMar w:top="1417" w:right="1417" w:bottom="567" w:left="1417" w:header="708" w:footer="708" w:gutter="0"/>
      <w:pgNumType w:start="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DE" w:rsidRDefault="00177ADE" w:rsidP="00C94CE8">
      <w:r>
        <w:separator/>
      </w:r>
    </w:p>
    <w:p w:rsidR="00177ADE" w:rsidRDefault="00177ADE" w:rsidP="00C94CE8"/>
  </w:endnote>
  <w:endnote w:type="continuationSeparator" w:id="0">
    <w:p w:rsidR="00177ADE" w:rsidRDefault="00177ADE" w:rsidP="00C94CE8">
      <w:r>
        <w:continuationSeparator/>
      </w:r>
    </w:p>
    <w:p w:rsidR="00177ADE" w:rsidRDefault="00177ADE" w:rsidP="00C94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78028"/>
      <w:docPartObj>
        <w:docPartGallery w:val="Page Numbers (Bottom of Page)"/>
        <w:docPartUnique/>
      </w:docPartObj>
    </w:sdtPr>
    <w:sdtEndPr/>
    <w:sdtContent>
      <w:p w:rsidR="00177ADE" w:rsidRDefault="00177ADE">
        <w:pPr>
          <w:pStyle w:val="Bunntekst"/>
          <w:jc w:val="right"/>
        </w:pPr>
        <w:r>
          <w:fldChar w:fldCharType="begin"/>
        </w:r>
        <w:r>
          <w:instrText>PAGE   \* MERGEFORMAT</w:instrText>
        </w:r>
        <w:r>
          <w:fldChar w:fldCharType="separate"/>
        </w:r>
        <w:r w:rsidR="00FF7917">
          <w:rPr>
            <w:noProof/>
          </w:rPr>
          <w:t>20</w:t>
        </w:r>
        <w:r>
          <w:fldChar w:fldCharType="end"/>
        </w:r>
      </w:p>
    </w:sdtContent>
  </w:sdt>
  <w:p w:rsidR="00177ADE" w:rsidRDefault="00177ADE" w:rsidP="00C94C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DE" w:rsidRDefault="00177ADE" w:rsidP="00C94CE8">
      <w:r>
        <w:separator/>
      </w:r>
    </w:p>
    <w:p w:rsidR="00177ADE" w:rsidRDefault="00177ADE" w:rsidP="00C94CE8"/>
  </w:footnote>
  <w:footnote w:type="continuationSeparator" w:id="0">
    <w:p w:rsidR="00177ADE" w:rsidRDefault="00177ADE" w:rsidP="00C94CE8">
      <w:r>
        <w:continuationSeparator/>
      </w:r>
    </w:p>
    <w:p w:rsidR="00177ADE" w:rsidRDefault="00177ADE" w:rsidP="00C94C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3E94"/>
    <w:multiLevelType w:val="hybridMultilevel"/>
    <w:tmpl w:val="0B562F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536FC4"/>
    <w:multiLevelType w:val="multilevel"/>
    <w:tmpl w:val="DF509D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71E316B"/>
    <w:multiLevelType w:val="hybridMultilevel"/>
    <w:tmpl w:val="1562C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7E04B3"/>
    <w:multiLevelType w:val="hybridMultilevel"/>
    <w:tmpl w:val="0BCAA43A"/>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1E8A3F55"/>
    <w:multiLevelType w:val="hybridMultilevel"/>
    <w:tmpl w:val="1514F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C05835"/>
    <w:multiLevelType w:val="hybridMultilevel"/>
    <w:tmpl w:val="753C1F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2956C7D"/>
    <w:multiLevelType w:val="hybridMultilevel"/>
    <w:tmpl w:val="8068A20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5F2772"/>
    <w:multiLevelType w:val="hybridMultilevel"/>
    <w:tmpl w:val="EE86207A"/>
    <w:lvl w:ilvl="0" w:tplc="04140001">
      <w:start w:val="1"/>
      <w:numFmt w:val="bullet"/>
      <w:lvlText w:val=""/>
      <w:lvlJc w:val="left"/>
      <w:pPr>
        <w:ind w:left="1068" w:hanging="708"/>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995576"/>
    <w:multiLevelType w:val="hybridMultilevel"/>
    <w:tmpl w:val="0BCAA43A"/>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2E996A81"/>
    <w:multiLevelType w:val="multilevel"/>
    <w:tmpl w:val="8C645B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EF3868"/>
    <w:multiLevelType w:val="hybridMultilevel"/>
    <w:tmpl w:val="71E02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D94F21"/>
    <w:multiLevelType w:val="hybridMultilevel"/>
    <w:tmpl w:val="440ACABC"/>
    <w:lvl w:ilvl="0" w:tplc="8DDCD14E">
      <w:start w:val="2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B53EF9"/>
    <w:multiLevelType w:val="hybridMultilevel"/>
    <w:tmpl w:val="09D0D0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7EA43A8"/>
    <w:multiLevelType w:val="hybridMultilevel"/>
    <w:tmpl w:val="76EA8910"/>
    <w:lvl w:ilvl="0" w:tplc="9288F6DA">
      <w:start w:val="1"/>
      <w:numFmt w:val="decimal"/>
      <w:lvlText w:val="%1."/>
      <w:lvlJc w:val="left"/>
      <w:pPr>
        <w:ind w:left="720" w:hanging="360"/>
      </w:pPr>
      <w:rPr>
        <w:b w:val="0"/>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4" w15:restartNumberingAfterBreak="0">
    <w:nsid w:val="43596720"/>
    <w:multiLevelType w:val="hybridMultilevel"/>
    <w:tmpl w:val="36C696C0"/>
    <w:lvl w:ilvl="0" w:tplc="C0C83950">
      <w:start w:val="1"/>
      <w:numFmt w:val="decimal"/>
      <w:lvlText w:val="%1."/>
      <w:lvlJc w:val="left"/>
      <w:pPr>
        <w:ind w:left="720" w:hanging="360"/>
      </w:pPr>
      <w:rPr>
        <w:rFonts w:ascii="Calibri" w:eastAsia="Calibri" w:hAnsi="Calibri"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BAA0B87"/>
    <w:multiLevelType w:val="hybridMultilevel"/>
    <w:tmpl w:val="FA16BB24"/>
    <w:lvl w:ilvl="0" w:tplc="04140001">
      <w:start w:val="1"/>
      <w:numFmt w:val="bullet"/>
      <w:lvlText w:val=""/>
      <w:lvlJc w:val="left"/>
      <w:pPr>
        <w:ind w:left="1362" w:hanging="360"/>
      </w:pPr>
      <w:rPr>
        <w:rFonts w:ascii="Symbol" w:hAnsi="Symbol" w:hint="default"/>
      </w:rPr>
    </w:lvl>
    <w:lvl w:ilvl="1" w:tplc="04140003">
      <w:start w:val="1"/>
      <w:numFmt w:val="bullet"/>
      <w:lvlText w:val="o"/>
      <w:lvlJc w:val="left"/>
      <w:pPr>
        <w:ind w:left="2082" w:hanging="360"/>
      </w:pPr>
      <w:rPr>
        <w:rFonts w:ascii="Courier New" w:hAnsi="Courier New" w:hint="default"/>
      </w:rPr>
    </w:lvl>
    <w:lvl w:ilvl="2" w:tplc="04140005">
      <w:start w:val="1"/>
      <w:numFmt w:val="bullet"/>
      <w:lvlText w:val=""/>
      <w:lvlJc w:val="left"/>
      <w:pPr>
        <w:ind w:left="2802" w:hanging="360"/>
      </w:pPr>
      <w:rPr>
        <w:rFonts w:ascii="Wingdings" w:hAnsi="Wingdings" w:hint="default"/>
      </w:rPr>
    </w:lvl>
    <w:lvl w:ilvl="3" w:tplc="04140001">
      <w:start w:val="1"/>
      <w:numFmt w:val="bullet"/>
      <w:lvlText w:val=""/>
      <w:lvlJc w:val="left"/>
      <w:pPr>
        <w:ind w:left="3522" w:hanging="360"/>
      </w:pPr>
      <w:rPr>
        <w:rFonts w:ascii="Symbol" w:hAnsi="Symbol" w:hint="default"/>
      </w:rPr>
    </w:lvl>
    <w:lvl w:ilvl="4" w:tplc="04140003">
      <w:start w:val="1"/>
      <w:numFmt w:val="bullet"/>
      <w:lvlText w:val="o"/>
      <w:lvlJc w:val="left"/>
      <w:pPr>
        <w:ind w:left="4242" w:hanging="360"/>
      </w:pPr>
      <w:rPr>
        <w:rFonts w:ascii="Courier New" w:hAnsi="Courier New" w:hint="default"/>
      </w:rPr>
    </w:lvl>
    <w:lvl w:ilvl="5" w:tplc="04140005">
      <w:start w:val="1"/>
      <w:numFmt w:val="bullet"/>
      <w:lvlText w:val=""/>
      <w:lvlJc w:val="left"/>
      <w:pPr>
        <w:ind w:left="4962" w:hanging="360"/>
      </w:pPr>
      <w:rPr>
        <w:rFonts w:ascii="Wingdings" w:hAnsi="Wingdings" w:hint="default"/>
      </w:rPr>
    </w:lvl>
    <w:lvl w:ilvl="6" w:tplc="04140001">
      <w:start w:val="1"/>
      <w:numFmt w:val="bullet"/>
      <w:lvlText w:val=""/>
      <w:lvlJc w:val="left"/>
      <w:pPr>
        <w:ind w:left="5682" w:hanging="360"/>
      </w:pPr>
      <w:rPr>
        <w:rFonts w:ascii="Symbol" w:hAnsi="Symbol" w:hint="default"/>
      </w:rPr>
    </w:lvl>
    <w:lvl w:ilvl="7" w:tplc="04140003">
      <w:start w:val="1"/>
      <w:numFmt w:val="bullet"/>
      <w:lvlText w:val="o"/>
      <w:lvlJc w:val="left"/>
      <w:pPr>
        <w:ind w:left="6402" w:hanging="360"/>
      </w:pPr>
      <w:rPr>
        <w:rFonts w:ascii="Courier New" w:hAnsi="Courier New" w:hint="default"/>
      </w:rPr>
    </w:lvl>
    <w:lvl w:ilvl="8" w:tplc="04140005">
      <w:start w:val="1"/>
      <w:numFmt w:val="bullet"/>
      <w:lvlText w:val=""/>
      <w:lvlJc w:val="left"/>
      <w:pPr>
        <w:ind w:left="7122" w:hanging="360"/>
      </w:pPr>
      <w:rPr>
        <w:rFonts w:ascii="Wingdings" w:hAnsi="Wingdings" w:hint="default"/>
      </w:rPr>
    </w:lvl>
  </w:abstractNum>
  <w:abstractNum w:abstractNumId="16" w15:restartNumberingAfterBreak="0">
    <w:nsid w:val="5DF141DE"/>
    <w:multiLevelType w:val="multilevel"/>
    <w:tmpl w:val="462A4A5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3B4060"/>
    <w:multiLevelType w:val="hybridMultilevel"/>
    <w:tmpl w:val="4D0C1628"/>
    <w:lvl w:ilvl="0" w:tplc="84A42A62">
      <w:start w:val="1"/>
      <w:numFmt w:val="decimal"/>
      <w:lvlText w:val="%1."/>
      <w:lvlJc w:val="left"/>
      <w:pPr>
        <w:ind w:left="108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25366CA"/>
    <w:multiLevelType w:val="hybridMultilevel"/>
    <w:tmpl w:val="51D6EFEC"/>
    <w:lvl w:ilvl="0" w:tplc="0414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68E560D3"/>
    <w:multiLevelType w:val="hybridMultilevel"/>
    <w:tmpl w:val="7456840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0" w15:restartNumberingAfterBreak="0">
    <w:nsid w:val="6C7057EA"/>
    <w:multiLevelType w:val="hybridMultilevel"/>
    <w:tmpl w:val="5E984B64"/>
    <w:lvl w:ilvl="0" w:tplc="D5384416">
      <w:numFmt w:val="bullet"/>
      <w:lvlText w:val="-"/>
      <w:lvlJc w:val="left"/>
      <w:pPr>
        <w:ind w:left="408" w:hanging="360"/>
      </w:pPr>
      <w:rPr>
        <w:rFonts w:ascii="Calibri" w:eastAsiaTheme="minorEastAsia" w:hAnsi="Calibri" w:cs="Times New Roman"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21" w15:restartNumberingAfterBreak="0">
    <w:nsid w:val="6FE869F2"/>
    <w:multiLevelType w:val="hybridMultilevel"/>
    <w:tmpl w:val="64FA2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3392F04"/>
    <w:multiLevelType w:val="hybridMultilevel"/>
    <w:tmpl w:val="CC2406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D7247B"/>
    <w:multiLevelType w:val="hybridMultilevel"/>
    <w:tmpl w:val="C55C110A"/>
    <w:lvl w:ilvl="0" w:tplc="04140001">
      <w:start w:val="1"/>
      <w:numFmt w:val="bullet"/>
      <w:lvlText w:val=""/>
      <w:lvlJc w:val="left"/>
      <w:pPr>
        <w:ind w:left="1068" w:hanging="708"/>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8A47FBF"/>
    <w:multiLevelType w:val="hybridMultilevel"/>
    <w:tmpl w:val="E2B852CA"/>
    <w:lvl w:ilvl="0" w:tplc="816ECAF0">
      <w:start w:val="986"/>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CF81B64"/>
    <w:multiLevelType w:val="hybridMultilevel"/>
    <w:tmpl w:val="178EFE06"/>
    <w:lvl w:ilvl="0" w:tplc="D8D61928">
      <w:start w:val="1"/>
      <w:numFmt w:val="bullet"/>
      <w:lvlText w:val=""/>
      <w:lvlJc w:val="left"/>
      <w:pPr>
        <w:ind w:left="1068" w:hanging="360"/>
      </w:pPr>
      <w:rPr>
        <w:rFonts w:ascii="Symbol" w:hAnsi="Symbol" w:hint="default"/>
        <w:color w:val="auto"/>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9"/>
  </w:num>
  <w:num w:numId="2">
    <w:abstractNumId w:val="19"/>
  </w:num>
  <w:num w:numId="3">
    <w:abstractNumId w:val="1"/>
  </w:num>
  <w:num w:numId="4">
    <w:abstractNumId w:val="25"/>
  </w:num>
  <w:num w:numId="5">
    <w:abstractNumId w:val="15"/>
  </w:num>
  <w:num w:numId="6">
    <w:abstractNumId w:val="7"/>
  </w:num>
  <w:num w:numId="7">
    <w:abstractNumId w:val="23"/>
  </w:num>
  <w:num w:numId="8">
    <w:abstractNumId w:val="22"/>
  </w:num>
  <w:num w:numId="9">
    <w:abstractNumId w:val="0"/>
  </w:num>
  <w:num w:numId="10">
    <w:abstractNumId w:val="5"/>
  </w:num>
  <w:num w:numId="11">
    <w:abstractNumId w:val="18"/>
  </w:num>
  <w:num w:numId="12">
    <w:abstractNumId w:val="10"/>
  </w:num>
  <w:num w:numId="13">
    <w:abstractNumId w:val="12"/>
  </w:num>
  <w:num w:numId="14">
    <w:abstractNumId w:val="16"/>
  </w:num>
  <w:num w:numId="15">
    <w:abstractNumId w:val="2"/>
  </w:num>
  <w:num w:numId="16">
    <w:abstractNumId w:val="4"/>
  </w:num>
  <w:num w:numId="17">
    <w:abstractNumId w:val="8"/>
  </w:num>
  <w:num w:numId="18">
    <w:abstractNumId w:val="3"/>
  </w:num>
  <w:num w:numId="19">
    <w:abstractNumId w:val="13"/>
  </w:num>
  <w:num w:numId="20">
    <w:abstractNumId w:val="24"/>
  </w:num>
  <w:num w:numId="21">
    <w:abstractNumId w:val="11"/>
  </w:num>
  <w:num w:numId="22">
    <w:abstractNumId w:val="20"/>
  </w:num>
  <w:num w:numId="23">
    <w:abstractNumId w:val="6"/>
  </w:num>
  <w:num w:numId="24">
    <w:abstractNumId w:val="2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se-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F7"/>
    <w:rsid w:val="00003576"/>
    <w:rsid w:val="00007266"/>
    <w:rsid w:val="00010B81"/>
    <w:rsid w:val="00011044"/>
    <w:rsid w:val="00011F25"/>
    <w:rsid w:val="000139F9"/>
    <w:rsid w:val="00013AE3"/>
    <w:rsid w:val="00015085"/>
    <w:rsid w:val="00016036"/>
    <w:rsid w:val="000161B9"/>
    <w:rsid w:val="000237AB"/>
    <w:rsid w:val="00024D95"/>
    <w:rsid w:val="000267D2"/>
    <w:rsid w:val="00027184"/>
    <w:rsid w:val="0002763B"/>
    <w:rsid w:val="00030AED"/>
    <w:rsid w:val="000332DF"/>
    <w:rsid w:val="00033AAA"/>
    <w:rsid w:val="00035ED0"/>
    <w:rsid w:val="000376EC"/>
    <w:rsid w:val="00051084"/>
    <w:rsid w:val="00051C1D"/>
    <w:rsid w:val="000529C0"/>
    <w:rsid w:val="0005413A"/>
    <w:rsid w:val="00054660"/>
    <w:rsid w:val="00054A82"/>
    <w:rsid w:val="00062B02"/>
    <w:rsid w:val="00066404"/>
    <w:rsid w:val="000671E6"/>
    <w:rsid w:val="000701F8"/>
    <w:rsid w:val="0007150B"/>
    <w:rsid w:val="00074985"/>
    <w:rsid w:val="00074EF6"/>
    <w:rsid w:val="000753A4"/>
    <w:rsid w:val="00075AA5"/>
    <w:rsid w:val="00077142"/>
    <w:rsid w:val="0008069D"/>
    <w:rsid w:val="000840A8"/>
    <w:rsid w:val="0009058A"/>
    <w:rsid w:val="0009464A"/>
    <w:rsid w:val="00095D9A"/>
    <w:rsid w:val="00097CAE"/>
    <w:rsid w:val="000A284F"/>
    <w:rsid w:val="000A4523"/>
    <w:rsid w:val="000A4948"/>
    <w:rsid w:val="000A4AF9"/>
    <w:rsid w:val="000A5AC1"/>
    <w:rsid w:val="000B0143"/>
    <w:rsid w:val="000B017A"/>
    <w:rsid w:val="000B1F14"/>
    <w:rsid w:val="000B231A"/>
    <w:rsid w:val="000B2D0D"/>
    <w:rsid w:val="000C34DE"/>
    <w:rsid w:val="000D0EA0"/>
    <w:rsid w:val="000D1ABF"/>
    <w:rsid w:val="000D37FE"/>
    <w:rsid w:val="000D3FA5"/>
    <w:rsid w:val="000D57D7"/>
    <w:rsid w:val="000E2727"/>
    <w:rsid w:val="000E2F63"/>
    <w:rsid w:val="000E3230"/>
    <w:rsid w:val="000E36C4"/>
    <w:rsid w:val="000E6A57"/>
    <w:rsid w:val="000F1167"/>
    <w:rsid w:val="000F47DB"/>
    <w:rsid w:val="000F6E06"/>
    <w:rsid w:val="001042FC"/>
    <w:rsid w:val="00104607"/>
    <w:rsid w:val="00105BC5"/>
    <w:rsid w:val="001107AF"/>
    <w:rsid w:val="00114D75"/>
    <w:rsid w:val="0011625E"/>
    <w:rsid w:val="00117B3C"/>
    <w:rsid w:val="00117D4C"/>
    <w:rsid w:val="00120C83"/>
    <w:rsid w:val="00122A44"/>
    <w:rsid w:val="001256E5"/>
    <w:rsid w:val="00126E66"/>
    <w:rsid w:val="00130390"/>
    <w:rsid w:val="00134AFA"/>
    <w:rsid w:val="0013739D"/>
    <w:rsid w:val="0015073D"/>
    <w:rsid w:val="0015111F"/>
    <w:rsid w:val="001519B5"/>
    <w:rsid w:val="00155430"/>
    <w:rsid w:val="00157339"/>
    <w:rsid w:val="00161D0F"/>
    <w:rsid w:val="00170058"/>
    <w:rsid w:val="00170C29"/>
    <w:rsid w:val="00170CCF"/>
    <w:rsid w:val="001721E0"/>
    <w:rsid w:val="00173C3A"/>
    <w:rsid w:val="0017641B"/>
    <w:rsid w:val="00177ADE"/>
    <w:rsid w:val="001800BB"/>
    <w:rsid w:val="001810DA"/>
    <w:rsid w:val="001820DA"/>
    <w:rsid w:val="00185138"/>
    <w:rsid w:val="00190D5C"/>
    <w:rsid w:val="00192C76"/>
    <w:rsid w:val="0019531B"/>
    <w:rsid w:val="001971FB"/>
    <w:rsid w:val="00197511"/>
    <w:rsid w:val="001A12A4"/>
    <w:rsid w:val="001A32C5"/>
    <w:rsid w:val="001A639D"/>
    <w:rsid w:val="001A6A7E"/>
    <w:rsid w:val="001A769C"/>
    <w:rsid w:val="001B1173"/>
    <w:rsid w:val="001B219C"/>
    <w:rsid w:val="001C09F4"/>
    <w:rsid w:val="001C2F60"/>
    <w:rsid w:val="001C3D65"/>
    <w:rsid w:val="001C664D"/>
    <w:rsid w:val="001D0BAB"/>
    <w:rsid w:val="001D1A92"/>
    <w:rsid w:val="001D41C4"/>
    <w:rsid w:val="001D6A58"/>
    <w:rsid w:val="001D7085"/>
    <w:rsid w:val="001D711C"/>
    <w:rsid w:val="001E2023"/>
    <w:rsid w:val="001E3906"/>
    <w:rsid w:val="001E423D"/>
    <w:rsid w:val="001E687D"/>
    <w:rsid w:val="001F0A4B"/>
    <w:rsid w:val="001F0A4C"/>
    <w:rsid w:val="001F137B"/>
    <w:rsid w:val="001F27F9"/>
    <w:rsid w:val="001F5ABA"/>
    <w:rsid w:val="002000CA"/>
    <w:rsid w:val="0020183E"/>
    <w:rsid w:val="00204C61"/>
    <w:rsid w:val="002076F9"/>
    <w:rsid w:val="00210523"/>
    <w:rsid w:val="002149AA"/>
    <w:rsid w:val="0021705E"/>
    <w:rsid w:val="002175D1"/>
    <w:rsid w:val="00223C6E"/>
    <w:rsid w:val="00231DD3"/>
    <w:rsid w:val="0023369F"/>
    <w:rsid w:val="0023392E"/>
    <w:rsid w:val="00233D74"/>
    <w:rsid w:val="00235552"/>
    <w:rsid w:val="002356F9"/>
    <w:rsid w:val="0023629F"/>
    <w:rsid w:val="00240F49"/>
    <w:rsid w:val="00242DA8"/>
    <w:rsid w:val="00244CE0"/>
    <w:rsid w:val="002477B2"/>
    <w:rsid w:val="00253AFA"/>
    <w:rsid w:val="00255273"/>
    <w:rsid w:val="00256C42"/>
    <w:rsid w:val="00256CF4"/>
    <w:rsid w:val="00260228"/>
    <w:rsid w:val="00261E22"/>
    <w:rsid w:val="00264205"/>
    <w:rsid w:val="0027041B"/>
    <w:rsid w:val="00270FC4"/>
    <w:rsid w:val="00271B19"/>
    <w:rsid w:val="0027463F"/>
    <w:rsid w:val="00274C3D"/>
    <w:rsid w:val="00274F94"/>
    <w:rsid w:val="00275C35"/>
    <w:rsid w:val="00276242"/>
    <w:rsid w:val="0028161B"/>
    <w:rsid w:val="002830AC"/>
    <w:rsid w:val="00291BD7"/>
    <w:rsid w:val="00292657"/>
    <w:rsid w:val="002936C6"/>
    <w:rsid w:val="00293D65"/>
    <w:rsid w:val="00295331"/>
    <w:rsid w:val="00296B56"/>
    <w:rsid w:val="002A427B"/>
    <w:rsid w:val="002A4EE6"/>
    <w:rsid w:val="002B0B4C"/>
    <w:rsid w:val="002B340E"/>
    <w:rsid w:val="002B3635"/>
    <w:rsid w:val="002B3FB2"/>
    <w:rsid w:val="002B682A"/>
    <w:rsid w:val="002C17D6"/>
    <w:rsid w:val="002C27F3"/>
    <w:rsid w:val="002C3284"/>
    <w:rsid w:val="002C3C55"/>
    <w:rsid w:val="002C4EDB"/>
    <w:rsid w:val="002C5952"/>
    <w:rsid w:val="002C6A1B"/>
    <w:rsid w:val="002C71F1"/>
    <w:rsid w:val="002C7378"/>
    <w:rsid w:val="002C73F4"/>
    <w:rsid w:val="002C7421"/>
    <w:rsid w:val="002D295D"/>
    <w:rsid w:val="002D6B7C"/>
    <w:rsid w:val="002E1745"/>
    <w:rsid w:val="002E24B1"/>
    <w:rsid w:val="002E2AEA"/>
    <w:rsid w:val="002E7607"/>
    <w:rsid w:val="002E78E6"/>
    <w:rsid w:val="002F03A9"/>
    <w:rsid w:val="002F5D8F"/>
    <w:rsid w:val="002F75B6"/>
    <w:rsid w:val="002F7F7D"/>
    <w:rsid w:val="0030043C"/>
    <w:rsid w:val="003004EE"/>
    <w:rsid w:val="00300E76"/>
    <w:rsid w:val="003012F7"/>
    <w:rsid w:val="00301AA1"/>
    <w:rsid w:val="00302771"/>
    <w:rsid w:val="003042BC"/>
    <w:rsid w:val="00313732"/>
    <w:rsid w:val="00314A9D"/>
    <w:rsid w:val="0031514D"/>
    <w:rsid w:val="003166C9"/>
    <w:rsid w:val="00320132"/>
    <w:rsid w:val="00321593"/>
    <w:rsid w:val="00326C1C"/>
    <w:rsid w:val="00331166"/>
    <w:rsid w:val="003323E6"/>
    <w:rsid w:val="00334D31"/>
    <w:rsid w:val="00334E45"/>
    <w:rsid w:val="00337B38"/>
    <w:rsid w:val="003403AF"/>
    <w:rsid w:val="00341156"/>
    <w:rsid w:val="00343446"/>
    <w:rsid w:val="00343EB1"/>
    <w:rsid w:val="00343EFB"/>
    <w:rsid w:val="0035210D"/>
    <w:rsid w:val="00352CC5"/>
    <w:rsid w:val="00355B6B"/>
    <w:rsid w:val="0036045E"/>
    <w:rsid w:val="0036495E"/>
    <w:rsid w:val="00366107"/>
    <w:rsid w:val="0036618E"/>
    <w:rsid w:val="003708F6"/>
    <w:rsid w:val="00371366"/>
    <w:rsid w:val="00372605"/>
    <w:rsid w:val="00377C92"/>
    <w:rsid w:val="0038016D"/>
    <w:rsid w:val="0038105C"/>
    <w:rsid w:val="00381488"/>
    <w:rsid w:val="00390BC8"/>
    <w:rsid w:val="003917C8"/>
    <w:rsid w:val="0039335D"/>
    <w:rsid w:val="00393A87"/>
    <w:rsid w:val="00397276"/>
    <w:rsid w:val="00397F17"/>
    <w:rsid w:val="003A2F3D"/>
    <w:rsid w:val="003A2F9C"/>
    <w:rsid w:val="003A5A1A"/>
    <w:rsid w:val="003B35CA"/>
    <w:rsid w:val="003B3E71"/>
    <w:rsid w:val="003C0557"/>
    <w:rsid w:val="003C33BB"/>
    <w:rsid w:val="003C51EA"/>
    <w:rsid w:val="003C6B7C"/>
    <w:rsid w:val="003D3A4D"/>
    <w:rsid w:val="003D53A4"/>
    <w:rsid w:val="003D60CD"/>
    <w:rsid w:val="003D6E78"/>
    <w:rsid w:val="003D7222"/>
    <w:rsid w:val="003E0600"/>
    <w:rsid w:val="003E1EB8"/>
    <w:rsid w:val="003E2F2D"/>
    <w:rsid w:val="003E31B2"/>
    <w:rsid w:val="003E6697"/>
    <w:rsid w:val="003F37EB"/>
    <w:rsid w:val="003F4FB3"/>
    <w:rsid w:val="003F65FF"/>
    <w:rsid w:val="00400ADB"/>
    <w:rsid w:val="00400B6E"/>
    <w:rsid w:val="004017C3"/>
    <w:rsid w:val="00403813"/>
    <w:rsid w:val="004047D1"/>
    <w:rsid w:val="00405B4E"/>
    <w:rsid w:val="0040708F"/>
    <w:rsid w:val="00407A5A"/>
    <w:rsid w:val="00413BCA"/>
    <w:rsid w:val="00413E6E"/>
    <w:rsid w:val="00415738"/>
    <w:rsid w:val="004157FD"/>
    <w:rsid w:val="004163AC"/>
    <w:rsid w:val="00416DF0"/>
    <w:rsid w:val="00422D45"/>
    <w:rsid w:val="00425E7D"/>
    <w:rsid w:val="004279A3"/>
    <w:rsid w:val="00427F4C"/>
    <w:rsid w:val="00430BB7"/>
    <w:rsid w:val="004320CD"/>
    <w:rsid w:val="004324DC"/>
    <w:rsid w:val="00432CE0"/>
    <w:rsid w:val="004364FA"/>
    <w:rsid w:val="00436AA1"/>
    <w:rsid w:val="00442257"/>
    <w:rsid w:val="00444469"/>
    <w:rsid w:val="00445E71"/>
    <w:rsid w:val="00446D33"/>
    <w:rsid w:val="0045078A"/>
    <w:rsid w:val="00451D5B"/>
    <w:rsid w:val="00456446"/>
    <w:rsid w:val="00460BCF"/>
    <w:rsid w:val="00464932"/>
    <w:rsid w:val="00464CB8"/>
    <w:rsid w:val="0046544C"/>
    <w:rsid w:val="00467F0E"/>
    <w:rsid w:val="00471CF0"/>
    <w:rsid w:val="00471F45"/>
    <w:rsid w:val="004723EF"/>
    <w:rsid w:val="00472BBC"/>
    <w:rsid w:val="004772F2"/>
    <w:rsid w:val="004823F5"/>
    <w:rsid w:val="00484F91"/>
    <w:rsid w:val="0048575D"/>
    <w:rsid w:val="00487206"/>
    <w:rsid w:val="004916F0"/>
    <w:rsid w:val="00492D55"/>
    <w:rsid w:val="0049390F"/>
    <w:rsid w:val="0049512A"/>
    <w:rsid w:val="004970A9"/>
    <w:rsid w:val="0049722F"/>
    <w:rsid w:val="004A0A30"/>
    <w:rsid w:val="004A1769"/>
    <w:rsid w:val="004A1C80"/>
    <w:rsid w:val="004A2064"/>
    <w:rsid w:val="004A243D"/>
    <w:rsid w:val="004A2E02"/>
    <w:rsid w:val="004A4181"/>
    <w:rsid w:val="004A4E44"/>
    <w:rsid w:val="004A5853"/>
    <w:rsid w:val="004A609E"/>
    <w:rsid w:val="004A6AE0"/>
    <w:rsid w:val="004B13D8"/>
    <w:rsid w:val="004C09A3"/>
    <w:rsid w:val="004C100B"/>
    <w:rsid w:val="004C1A0A"/>
    <w:rsid w:val="004C6349"/>
    <w:rsid w:val="004D0DA8"/>
    <w:rsid w:val="004D5504"/>
    <w:rsid w:val="004D5628"/>
    <w:rsid w:val="004D6278"/>
    <w:rsid w:val="004D6AA1"/>
    <w:rsid w:val="004D75EA"/>
    <w:rsid w:val="004E098B"/>
    <w:rsid w:val="004E5977"/>
    <w:rsid w:val="004E72DB"/>
    <w:rsid w:val="004E7CB6"/>
    <w:rsid w:val="004F2AF9"/>
    <w:rsid w:val="004F2B61"/>
    <w:rsid w:val="004F6843"/>
    <w:rsid w:val="004F6C7F"/>
    <w:rsid w:val="004F6CE6"/>
    <w:rsid w:val="004F6F2A"/>
    <w:rsid w:val="0050065F"/>
    <w:rsid w:val="0050077E"/>
    <w:rsid w:val="00507865"/>
    <w:rsid w:val="00507B07"/>
    <w:rsid w:val="00512616"/>
    <w:rsid w:val="00513EDD"/>
    <w:rsid w:val="005143ED"/>
    <w:rsid w:val="00517EDB"/>
    <w:rsid w:val="0052007D"/>
    <w:rsid w:val="00520C97"/>
    <w:rsid w:val="00521ECD"/>
    <w:rsid w:val="00522AEC"/>
    <w:rsid w:val="00523CD3"/>
    <w:rsid w:val="00524030"/>
    <w:rsid w:val="00525571"/>
    <w:rsid w:val="00526C76"/>
    <w:rsid w:val="00526D33"/>
    <w:rsid w:val="0053002D"/>
    <w:rsid w:val="00530404"/>
    <w:rsid w:val="0053041D"/>
    <w:rsid w:val="005305A5"/>
    <w:rsid w:val="00530EE9"/>
    <w:rsid w:val="00531065"/>
    <w:rsid w:val="00536662"/>
    <w:rsid w:val="0053712B"/>
    <w:rsid w:val="005373D3"/>
    <w:rsid w:val="005374E3"/>
    <w:rsid w:val="00541E38"/>
    <w:rsid w:val="00542294"/>
    <w:rsid w:val="00543982"/>
    <w:rsid w:val="00545C98"/>
    <w:rsid w:val="005507E5"/>
    <w:rsid w:val="005534EE"/>
    <w:rsid w:val="00560B01"/>
    <w:rsid w:val="00561E2B"/>
    <w:rsid w:val="00561E89"/>
    <w:rsid w:val="00562D88"/>
    <w:rsid w:val="005664CD"/>
    <w:rsid w:val="00566556"/>
    <w:rsid w:val="00567315"/>
    <w:rsid w:val="00570428"/>
    <w:rsid w:val="0057406A"/>
    <w:rsid w:val="005746CF"/>
    <w:rsid w:val="00575B00"/>
    <w:rsid w:val="00575CC7"/>
    <w:rsid w:val="00577F3A"/>
    <w:rsid w:val="0058016F"/>
    <w:rsid w:val="00582654"/>
    <w:rsid w:val="005828EB"/>
    <w:rsid w:val="00585398"/>
    <w:rsid w:val="00585959"/>
    <w:rsid w:val="00587175"/>
    <w:rsid w:val="005878DB"/>
    <w:rsid w:val="00591376"/>
    <w:rsid w:val="005957C4"/>
    <w:rsid w:val="00597B91"/>
    <w:rsid w:val="005A18F5"/>
    <w:rsid w:val="005A1D47"/>
    <w:rsid w:val="005A2E0C"/>
    <w:rsid w:val="005A496B"/>
    <w:rsid w:val="005A5C55"/>
    <w:rsid w:val="005A69C5"/>
    <w:rsid w:val="005A6ED8"/>
    <w:rsid w:val="005A7941"/>
    <w:rsid w:val="005B0483"/>
    <w:rsid w:val="005B4360"/>
    <w:rsid w:val="005B5C89"/>
    <w:rsid w:val="005B6A8B"/>
    <w:rsid w:val="005C017B"/>
    <w:rsid w:val="005C2191"/>
    <w:rsid w:val="005C41CD"/>
    <w:rsid w:val="005C46BF"/>
    <w:rsid w:val="005D2853"/>
    <w:rsid w:val="005D3DD0"/>
    <w:rsid w:val="005E2401"/>
    <w:rsid w:val="005E2B6D"/>
    <w:rsid w:val="005E4B9E"/>
    <w:rsid w:val="005E6152"/>
    <w:rsid w:val="005E72FF"/>
    <w:rsid w:val="005E7B24"/>
    <w:rsid w:val="005F4DA1"/>
    <w:rsid w:val="006004EB"/>
    <w:rsid w:val="006013BE"/>
    <w:rsid w:val="006015E7"/>
    <w:rsid w:val="00602F50"/>
    <w:rsid w:val="00603789"/>
    <w:rsid w:val="00603F4A"/>
    <w:rsid w:val="006048C5"/>
    <w:rsid w:val="0060629F"/>
    <w:rsid w:val="00606A92"/>
    <w:rsid w:val="00606C57"/>
    <w:rsid w:val="00607193"/>
    <w:rsid w:val="0061155D"/>
    <w:rsid w:val="006126CA"/>
    <w:rsid w:val="00612CF3"/>
    <w:rsid w:val="00613BA9"/>
    <w:rsid w:val="00620261"/>
    <w:rsid w:val="00620B73"/>
    <w:rsid w:val="00622BB4"/>
    <w:rsid w:val="006258A1"/>
    <w:rsid w:val="0062644B"/>
    <w:rsid w:val="006301CB"/>
    <w:rsid w:val="006329DF"/>
    <w:rsid w:val="0063317F"/>
    <w:rsid w:val="0063449B"/>
    <w:rsid w:val="006354DC"/>
    <w:rsid w:val="00636770"/>
    <w:rsid w:val="00637514"/>
    <w:rsid w:val="0064208A"/>
    <w:rsid w:val="0064412B"/>
    <w:rsid w:val="006507F8"/>
    <w:rsid w:val="00655854"/>
    <w:rsid w:val="00655D3B"/>
    <w:rsid w:val="00657CDF"/>
    <w:rsid w:val="00661A0D"/>
    <w:rsid w:val="00662417"/>
    <w:rsid w:val="00664BA8"/>
    <w:rsid w:val="00670AB0"/>
    <w:rsid w:val="00672BDE"/>
    <w:rsid w:val="00672E02"/>
    <w:rsid w:val="00676874"/>
    <w:rsid w:val="00677D2F"/>
    <w:rsid w:val="00684605"/>
    <w:rsid w:val="00684658"/>
    <w:rsid w:val="00684698"/>
    <w:rsid w:val="00685562"/>
    <w:rsid w:val="0068666B"/>
    <w:rsid w:val="00686BF3"/>
    <w:rsid w:val="006911B2"/>
    <w:rsid w:val="00692F76"/>
    <w:rsid w:val="00693619"/>
    <w:rsid w:val="00695B02"/>
    <w:rsid w:val="00696E0F"/>
    <w:rsid w:val="006971AC"/>
    <w:rsid w:val="006976C2"/>
    <w:rsid w:val="006976CA"/>
    <w:rsid w:val="00697AA3"/>
    <w:rsid w:val="006A04B3"/>
    <w:rsid w:val="006A0532"/>
    <w:rsid w:val="006A463C"/>
    <w:rsid w:val="006A49E1"/>
    <w:rsid w:val="006A54E2"/>
    <w:rsid w:val="006A590A"/>
    <w:rsid w:val="006B0E05"/>
    <w:rsid w:val="006B1553"/>
    <w:rsid w:val="006B1A80"/>
    <w:rsid w:val="006B2B0F"/>
    <w:rsid w:val="006B4319"/>
    <w:rsid w:val="006B459E"/>
    <w:rsid w:val="006B789C"/>
    <w:rsid w:val="006B7C37"/>
    <w:rsid w:val="006C052D"/>
    <w:rsid w:val="006C21DB"/>
    <w:rsid w:val="006C4251"/>
    <w:rsid w:val="006C477F"/>
    <w:rsid w:val="006C4E42"/>
    <w:rsid w:val="006C5817"/>
    <w:rsid w:val="006C7DE1"/>
    <w:rsid w:val="006D1809"/>
    <w:rsid w:val="006D4B90"/>
    <w:rsid w:val="006E1D54"/>
    <w:rsid w:val="006E1E7F"/>
    <w:rsid w:val="006E2AE0"/>
    <w:rsid w:val="006E4C5C"/>
    <w:rsid w:val="006E54F6"/>
    <w:rsid w:val="006F4280"/>
    <w:rsid w:val="006F5E41"/>
    <w:rsid w:val="006F621F"/>
    <w:rsid w:val="006F67D5"/>
    <w:rsid w:val="006F69D8"/>
    <w:rsid w:val="00703020"/>
    <w:rsid w:val="007039D3"/>
    <w:rsid w:val="00704705"/>
    <w:rsid w:val="00704B7A"/>
    <w:rsid w:val="007074E5"/>
    <w:rsid w:val="0071133E"/>
    <w:rsid w:val="00713B33"/>
    <w:rsid w:val="00714D80"/>
    <w:rsid w:val="00716AA9"/>
    <w:rsid w:val="00720E7A"/>
    <w:rsid w:val="0072165C"/>
    <w:rsid w:val="007223E5"/>
    <w:rsid w:val="007227F1"/>
    <w:rsid w:val="007246C4"/>
    <w:rsid w:val="00724C1C"/>
    <w:rsid w:val="00725827"/>
    <w:rsid w:val="00730375"/>
    <w:rsid w:val="00731888"/>
    <w:rsid w:val="00735507"/>
    <w:rsid w:val="007361C5"/>
    <w:rsid w:val="00736595"/>
    <w:rsid w:val="00737EFB"/>
    <w:rsid w:val="00741C77"/>
    <w:rsid w:val="007445AB"/>
    <w:rsid w:val="007445BA"/>
    <w:rsid w:val="00744CFB"/>
    <w:rsid w:val="00744F90"/>
    <w:rsid w:val="007458B9"/>
    <w:rsid w:val="00747DA6"/>
    <w:rsid w:val="007529D7"/>
    <w:rsid w:val="00752C97"/>
    <w:rsid w:val="00752D98"/>
    <w:rsid w:val="007541BD"/>
    <w:rsid w:val="00760B2B"/>
    <w:rsid w:val="007617D0"/>
    <w:rsid w:val="00764CD3"/>
    <w:rsid w:val="007655EE"/>
    <w:rsid w:val="00766F1D"/>
    <w:rsid w:val="0076701E"/>
    <w:rsid w:val="00772703"/>
    <w:rsid w:val="00774C42"/>
    <w:rsid w:val="00780847"/>
    <w:rsid w:val="00780A57"/>
    <w:rsid w:val="00793721"/>
    <w:rsid w:val="00793960"/>
    <w:rsid w:val="00794028"/>
    <w:rsid w:val="00794043"/>
    <w:rsid w:val="007961FB"/>
    <w:rsid w:val="007A09FE"/>
    <w:rsid w:val="007A13DE"/>
    <w:rsid w:val="007A4235"/>
    <w:rsid w:val="007A577C"/>
    <w:rsid w:val="007A6851"/>
    <w:rsid w:val="007A6865"/>
    <w:rsid w:val="007A6AD9"/>
    <w:rsid w:val="007B026E"/>
    <w:rsid w:val="007B08DE"/>
    <w:rsid w:val="007B24E9"/>
    <w:rsid w:val="007B3518"/>
    <w:rsid w:val="007B6689"/>
    <w:rsid w:val="007B6D62"/>
    <w:rsid w:val="007B77C4"/>
    <w:rsid w:val="007C4CB6"/>
    <w:rsid w:val="007C4F75"/>
    <w:rsid w:val="007C706B"/>
    <w:rsid w:val="007C72D5"/>
    <w:rsid w:val="007D40BA"/>
    <w:rsid w:val="007D6EF6"/>
    <w:rsid w:val="007E0016"/>
    <w:rsid w:val="007E06A9"/>
    <w:rsid w:val="007E4594"/>
    <w:rsid w:val="007E73E2"/>
    <w:rsid w:val="007F2EA4"/>
    <w:rsid w:val="008000C5"/>
    <w:rsid w:val="00804DC0"/>
    <w:rsid w:val="008116EC"/>
    <w:rsid w:val="00814238"/>
    <w:rsid w:val="008153DA"/>
    <w:rsid w:val="008205A4"/>
    <w:rsid w:val="00824652"/>
    <w:rsid w:val="00826BA3"/>
    <w:rsid w:val="0083366A"/>
    <w:rsid w:val="00843B3F"/>
    <w:rsid w:val="00846CF3"/>
    <w:rsid w:val="008470F2"/>
    <w:rsid w:val="00850B2E"/>
    <w:rsid w:val="00851689"/>
    <w:rsid w:val="00853213"/>
    <w:rsid w:val="00853FF3"/>
    <w:rsid w:val="008546E0"/>
    <w:rsid w:val="008548C9"/>
    <w:rsid w:val="008558AA"/>
    <w:rsid w:val="0086064D"/>
    <w:rsid w:val="0086079F"/>
    <w:rsid w:val="00860EF5"/>
    <w:rsid w:val="00862679"/>
    <w:rsid w:val="0086424E"/>
    <w:rsid w:val="00867D9F"/>
    <w:rsid w:val="00871A42"/>
    <w:rsid w:val="00873DFC"/>
    <w:rsid w:val="00874711"/>
    <w:rsid w:val="00880AE9"/>
    <w:rsid w:val="00881624"/>
    <w:rsid w:val="00882D54"/>
    <w:rsid w:val="00883195"/>
    <w:rsid w:val="0088425B"/>
    <w:rsid w:val="00884C1D"/>
    <w:rsid w:val="008870BA"/>
    <w:rsid w:val="00887704"/>
    <w:rsid w:val="008914D7"/>
    <w:rsid w:val="00891545"/>
    <w:rsid w:val="00892F0C"/>
    <w:rsid w:val="008940E7"/>
    <w:rsid w:val="0089446E"/>
    <w:rsid w:val="00895847"/>
    <w:rsid w:val="0089724E"/>
    <w:rsid w:val="008A0451"/>
    <w:rsid w:val="008A213A"/>
    <w:rsid w:val="008A30B1"/>
    <w:rsid w:val="008A3D96"/>
    <w:rsid w:val="008A45EE"/>
    <w:rsid w:val="008A45F5"/>
    <w:rsid w:val="008A6C41"/>
    <w:rsid w:val="008A6F4B"/>
    <w:rsid w:val="008B2100"/>
    <w:rsid w:val="008B2A5E"/>
    <w:rsid w:val="008B7435"/>
    <w:rsid w:val="008B7B86"/>
    <w:rsid w:val="008C56AD"/>
    <w:rsid w:val="008D314E"/>
    <w:rsid w:val="008D45CB"/>
    <w:rsid w:val="008D4832"/>
    <w:rsid w:val="008D7741"/>
    <w:rsid w:val="008E2004"/>
    <w:rsid w:val="008E24BE"/>
    <w:rsid w:val="008E4FA5"/>
    <w:rsid w:val="008E6185"/>
    <w:rsid w:val="008F2BF2"/>
    <w:rsid w:val="008F2C60"/>
    <w:rsid w:val="008F40DC"/>
    <w:rsid w:val="008F413E"/>
    <w:rsid w:val="008F5D6A"/>
    <w:rsid w:val="008F69FC"/>
    <w:rsid w:val="00901D82"/>
    <w:rsid w:val="00903197"/>
    <w:rsid w:val="00905062"/>
    <w:rsid w:val="00905C29"/>
    <w:rsid w:val="00910A7B"/>
    <w:rsid w:val="00913CFB"/>
    <w:rsid w:val="0091468A"/>
    <w:rsid w:val="0092424B"/>
    <w:rsid w:val="009250F3"/>
    <w:rsid w:val="0093146A"/>
    <w:rsid w:val="009334F2"/>
    <w:rsid w:val="00935E5D"/>
    <w:rsid w:val="009377C8"/>
    <w:rsid w:val="00937C7D"/>
    <w:rsid w:val="00942C1A"/>
    <w:rsid w:val="009431E8"/>
    <w:rsid w:val="009448F7"/>
    <w:rsid w:val="00945E9C"/>
    <w:rsid w:val="00952891"/>
    <w:rsid w:val="00953AD3"/>
    <w:rsid w:val="0095484E"/>
    <w:rsid w:val="009555C6"/>
    <w:rsid w:val="00956405"/>
    <w:rsid w:val="00957BAD"/>
    <w:rsid w:val="00963395"/>
    <w:rsid w:val="00963568"/>
    <w:rsid w:val="00965255"/>
    <w:rsid w:val="00966105"/>
    <w:rsid w:val="0096663C"/>
    <w:rsid w:val="00966CF2"/>
    <w:rsid w:val="00976EBB"/>
    <w:rsid w:val="009770BE"/>
    <w:rsid w:val="00986B6F"/>
    <w:rsid w:val="0098719E"/>
    <w:rsid w:val="00992E59"/>
    <w:rsid w:val="0099455E"/>
    <w:rsid w:val="009958A9"/>
    <w:rsid w:val="00996BFC"/>
    <w:rsid w:val="0099754F"/>
    <w:rsid w:val="009A11E3"/>
    <w:rsid w:val="009A33BA"/>
    <w:rsid w:val="009B00B7"/>
    <w:rsid w:val="009B02B8"/>
    <w:rsid w:val="009B0C27"/>
    <w:rsid w:val="009B11E4"/>
    <w:rsid w:val="009B3B8B"/>
    <w:rsid w:val="009C0AFA"/>
    <w:rsid w:val="009C1855"/>
    <w:rsid w:val="009C4A01"/>
    <w:rsid w:val="009C5C4F"/>
    <w:rsid w:val="009D2374"/>
    <w:rsid w:val="009D5826"/>
    <w:rsid w:val="009D672D"/>
    <w:rsid w:val="009D6CF3"/>
    <w:rsid w:val="009E2593"/>
    <w:rsid w:val="009E49FE"/>
    <w:rsid w:val="009E5F12"/>
    <w:rsid w:val="009F1E71"/>
    <w:rsid w:val="009F2AEF"/>
    <w:rsid w:val="009F697F"/>
    <w:rsid w:val="009F7334"/>
    <w:rsid w:val="00A000C7"/>
    <w:rsid w:val="00A01250"/>
    <w:rsid w:val="00A03F72"/>
    <w:rsid w:val="00A066DA"/>
    <w:rsid w:val="00A06E08"/>
    <w:rsid w:val="00A10973"/>
    <w:rsid w:val="00A11217"/>
    <w:rsid w:val="00A11B31"/>
    <w:rsid w:val="00A1341D"/>
    <w:rsid w:val="00A152BD"/>
    <w:rsid w:val="00A17138"/>
    <w:rsid w:val="00A17FB4"/>
    <w:rsid w:val="00A228EF"/>
    <w:rsid w:val="00A22E0E"/>
    <w:rsid w:val="00A24570"/>
    <w:rsid w:val="00A25648"/>
    <w:rsid w:val="00A30434"/>
    <w:rsid w:val="00A330ED"/>
    <w:rsid w:val="00A352AA"/>
    <w:rsid w:val="00A3760D"/>
    <w:rsid w:val="00A41B98"/>
    <w:rsid w:val="00A43054"/>
    <w:rsid w:val="00A4421F"/>
    <w:rsid w:val="00A4558C"/>
    <w:rsid w:val="00A45C91"/>
    <w:rsid w:val="00A46056"/>
    <w:rsid w:val="00A50252"/>
    <w:rsid w:val="00A51624"/>
    <w:rsid w:val="00A5256F"/>
    <w:rsid w:val="00A53001"/>
    <w:rsid w:val="00A534ED"/>
    <w:rsid w:val="00A55B5E"/>
    <w:rsid w:val="00A658AB"/>
    <w:rsid w:val="00A66D2D"/>
    <w:rsid w:val="00A67B1B"/>
    <w:rsid w:val="00A67DC3"/>
    <w:rsid w:val="00A7062E"/>
    <w:rsid w:val="00A707B8"/>
    <w:rsid w:val="00A71B79"/>
    <w:rsid w:val="00A74FA1"/>
    <w:rsid w:val="00A76CEB"/>
    <w:rsid w:val="00A806FC"/>
    <w:rsid w:val="00A81CCC"/>
    <w:rsid w:val="00A8280A"/>
    <w:rsid w:val="00A83765"/>
    <w:rsid w:val="00A851AF"/>
    <w:rsid w:val="00A9284D"/>
    <w:rsid w:val="00A9665E"/>
    <w:rsid w:val="00A9697A"/>
    <w:rsid w:val="00A97452"/>
    <w:rsid w:val="00A97D63"/>
    <w:rsid w:val="00AA1F90"/>
    <w:rsid w:val="00AA5D34"/>
    <w:rsid w:val="00AA60F6"/>
    <w:rsid w:val="00AA7597"/>
    <w:rsid w:val="00AB20E0"/>
    <w:rsid w:val="00AB4D11"/>
    <w:rsid w:val="00AB511E"/>
    <w:rsid w:val="00AC066F"/>
    <w:rsid w:val="00AC2941"/>
    <w:rsid w:val="00AC2B9D"/>
    <w:rsid w:val="00AC3259"/>
    <w:rsid w:val="00AC4065"/>
    <w:rsid w:val="00AC6CD9"/>
    <w:rsid w:val="00AC72A1"/>
    <w:rsid w:val="00AD2029"/>
    <w:rsid w:val="00AD2291"/>
    <w:rsid w:val="00AD2B18"/>
    <w:rsid w:val="00AD2CE4"/>
    <w:rsid w:val="00AD5275"/>
    <w:rsid w:val="00AD5CF7"/>
    <w:rsid w:val="00AD6F07"/>
    <w:rsid w:val="00AD762B"/>
    <w:rsid w:val="00AD7B45"/>
    <w:rsid w:val="00AD7E8B"/>
    <w:rsid w:val="00AD7EDD"/>
    <w:rsid w:val="00AE0222"/>
    <w:rsid w:val="00AE1686"/>
    <w:rsid w:val="00AE217C"/>
    <w:rsid w:val="00AE2D23"/>
    <w:rsid w:val="00AE2F46"/>
    <w:rsid w:val="00AF167A"/>
    <w:rsid w:val="00B01E39"/>
    <w:rsid w:val="00B04046"/>
    <w:rsid w:val="00B05C99"/>
    <w:rsid w:val="00B06887"/>
    <w:rsid w:val="00B076F8"/>
    <w:rsid w:val="00B11169"/>
    <w:rsid w:val="00B125EA"/>
    <w:rsid w:val="00B12E36"/>
    <w:rsid w:val="00B15153"/>
    <w:rsid w:val="00B15910"/>
    <w:rsid w:val="00B22BA5"/>
    <w:rsid w:val="00B24900"/>
    <w:rsid w:val="00B2547F"/>
    <w:rsid w:val="00B311FB"/>
    <w:rsid w:val="00B31862"/>
    <w:rsid w:val="00B31BDF"/>
    <w:rsid w:val="00B31DCD"/>
    <w:rsid w:val="00B36330"/>
    <w:rsid w:val="00B401A9"/>
    <w:rsid w:val="00B4037E"/>
    <w:rsid w:val="00B418D3"/>
    <w:rsid w:val="00B43156"/>
    <w:rsid w:val="00B4596D"/>
    <w:rsid w:val="00B459D6"/>
    <w:rsid w:val="00B46FB7"/>
    <w:rsid w:val="00B508B8"/>
    <w:rsid w:val="00B52414"/>
    <w:rsid w:val="00B52AB2"/>
    <w:rsid w:val="00B54173"/>
    <w:rsid w:val="00B561D9"/>
    <w:rsid w:val="00B61EFE"/>
    <w:rsid w:val="00B63AEE"/>
    <w:rsid w:val="00B6765F"/>
    <w:rsid w:val="00B6786B"/>
    <w:rsid w:val="00B704FD"/>
    <w:rsid w:val="00B75598"/>
    <w:rsid w:val="00B80307"/>
    <w:rsid w:val="00B824A4"/>
    <w:rsid w:val="00B82615"/>
    <w:rsid w:val="00B82D99"/>
    <w:rsid w:val="00B83527"/>
    <w:rsid w:val="00B90CAB"/>
    <w:rsid w:val="00B93B38"/>
    <w:rsid w:val="00B961F3"/>
    <w:rsid w:val="00BA4926"/>
    <w:rsid w:val="00BA6B8B"/>
    <w:rsid w:val="00BA74C7"/>
    <w:rsid w:val="00BA7E71"/>
    <w:rsid w:val="00BB1751"/>
    <w:rsid w:val="00BB22B5"/>
    <w:rsid w:val="00BB43C5"/>
    <w:rsid w:val="00BB76B4"/>
    <w:rsid w:val="00BC0FDB"/>
    <w:rsid w:val="00BC14AE"/>
    <w:rsid w:val="00BC1A5E"/>
    <w:rsid w:val="00BC1EB6"/>
    <w:rsid w:val="00BC4C27"/>
    <w:rsid w:val="00BC4CF0"/>
    <w:rsid w:val="00BC6C17"/>
    <w:rsid w:val="00BD45BF"/>
    <w:rsid w:val="00BD4F72"/>
    <w:rsid w:val="00BD7CB7"/>
    <w:rsid w:val="00BF177E"/>
    <w:rsid w:val="00BF1A42"/>
    <w:rsid w:val="00BF5521"/>
    <w:rsid w:val="00BF6283"/>
    <w:rsid w:val="00BF689C"/>
    <w:rsid w:val="00BF6D26"/>
    <w:rsid w:val="00BF7F0D"/>
    <w:rsid w:val="00C007DA"/>
    <w:rsid w:val="00C00A84"/>
    <w:rsid w:val="00C028FC"/>
    <w:rsid w:val="00C06E18"/>
    <w:rsid w:val="00C07BE6"/>
    <w:rsid w:val="00C10604"/>
    <w:rsid w:val="00C1135F"/>
    <w:rsid w:val="00C11AA7"/>
    <w:rsid w:val="00C13C2B"/>
    <w:rsid w:val="00C22862"/>
    <w:rsid w:val="00C23B96"/>
    <w:rsid w:val="00C24273"/>
    <w:rsid w:val="00C247B1"/>
    <w:rsid w:val="00C26D53"/>
    <w:rsid w:val="00C3235E"/>
    <w:rsid w:val="00C362F7"/>
    <w:rsid w:val="00C40D42"/>
    <w:rsid w:val="00C43DCD"/>
    <w:rsid w:val="00C46D99"/>
    <w:rsid w:val="00C4774A"/>
    <w:rsid w:val="00C5249B"/>
    <w:rsid w:val="00C57220"/>
    <w:rsid w:val="00C60DD8"/>
    <w:rsid w:val="00C6428A"/>
    <w:rsid w:val="00C66CFF"/>
    <w:rsid w:val="00C67515"/>
    <w:rsid w:val="00C71876"/>
    <w:rsid w:val="00C73258"/>
    <w:rsid w:val="00C736D7"/>
    <w:rsid w:val="00C73B1D"/>
    <w:rsid w:val="00C7431F"/>
    <w:rsid w:val="00C76371"/>
    <w:rsid w:val="00C76DCA"/>
    <w:rsid w:val="00C77A8D"/>
    <w:rsid w:val="00C81F38"/>
    <w:rsid w:val="00C82041"/>
    <w:rsid w:val="00C85C7C"/>
    <w:rsid w:val="00C90A9A"/>
    <w:rsid w:val="00C92146"/>
    <w:rsid w:val="00C922F8"/>
    <w:rsid w:val="00C93670"/>
    <w:rsid w:val="00C94CE8"/>
    <w:rsid w:val="00C951BB"/>
    <w:rsid w:val="00C95BC7"/>
    <w:rsid w:val="00CA27A1"/>
    <w:rsid w:val="00CA7085"/>
    <w:rsid w:val="00CB588C"/>
    <w:rsid w:val="00CB6D4C"/>
    <w:rsid w:val="00CC22DC"/>
    <w:rsid w:val="00CC38CF"/>
    <w:rsid w:val="00CC3925"/>
    <w:rsid w:val="00CC3F10"/>
    <w:rsid w:val="00CC6BDB"/>
    <w:rsid w:val="00CC7FD4"/>
    <w:rsid w:val="00CD29B2"/>
    <w:rsid w:val="00CD4BEA"/>
    <w:rsid w:val="00CD4E31"/>
    <w:rsid w:val="00CE79ED"/>
    <w:rsid w:val="00CF16ED"/>
    <w:rsid w:val="00CF17B9"/>
    <w:rsid w:val="00CF3554"/>
    <w:rsid w:val="00D01491"/>
    <w:rsid w:val="00D03A4D"/>
    <w:rsid w:val="00D05B37"/>
    <w:rsid w:val="00D10C93"/>
    <w:rsid w:val="00D11082"/>
    <w:rsid w:val="00D16821"/>
    <w:rsid w:val="00D20472"/>
    <w:rsid w:val="00D21115"/>
    <w:rsid w:val="00D235F3"/>
    <w:rsid w:val="00D24908"/>
    <w:rsid w:val="00D26355"/>
    <w:rsid w:val="00D2655D"/>
    <w:rsid w:val="00D30566"/>
    <w:rsid w:val="00D328DA"/>
    <w:rsid w:val="00D34059"/>
    <w:rsid w:val="00D349BC"/>
    <w:rsid w:val="00D34ABC"/>
    <w:rsid w:val="00D4020E"/>
    <w:rsid w:val="00D408C6"/>
    <w:rsid w:val="00D4176C"/>
    <w:rsid w:val="00D42866"/>
    <w:rsid w:val="00D559CA"/>
    <w:rsid w:val="00D56A6A"/>
    <w:rsid w:val="00D56D5D"/>
    <w:rsid w:val="00D61A4A"/>
    <w:rsid w:val="00D62E15"/>
    <w:rsid w:val="00D67A34"/>
    <w:rsid w:val="00D70633"/>
    <w:rsid w:val="00D742B4"/>
    <w:rsid w:val="00D74B54"/>
    <w:rsid w:val="00D760DE"/>
    <w:rsid w:val="00D768BF"/>
    <w:rsid w:val="00D7716A"/>
    <w:rsid w:val="00D77362"/>
    <w:rsid w:val="00D8472C"/>
    <w:rsid w:val="00D91C95"/>
    <w:rsid w:val="00D93B05"/>
    <w:rsid w:val="00D95DC7"/>
    <w:rsid w:val="00D96A8D"/>
    <w:rsid w:val="00D97EB9"/>
    <w:rsid w:val="00DA346D"/>
    <w:rsid w:val="00DA37B1"/>
    <w:rsid w:val="00DA4DB4"/>
    <w:rsid w:val="00DA53AE"/>
    <w:rsid w:val="00DB0984"/>
    <w:rsid w:val="00DB0F61"/>
    <w:rsid w:val="00DB2B8D"/>
    <w:rsid w:val="00DB3B9F"/>
    <w:rsid w:val="00DB453A"/>
    <w:rsid w:val="00DB679E"/>
    <w:rsid w:val="00DB68EB"/>
    <w:rsid w:val="00DB7E6D"/>
    <w:rsid w:val="00DC2E0D"/>
    <w:rsid w:val="00DC453D"/>
    <w:rsid w:val="00DC5B6C"/>
    <w:rsid w:val="00DC6E98"/>
    <w:rsid w:val="00DC7A23"/>
    <w:rsid w:val="00DD0D37"/>
    <w:rsid w:val="00DD0EB7"/>
    <w:rsid w:val="00DD211F"/>
    <w:rsid w:val="00DD21AC"/>
    <w:rsid w:val="00DD4170"/>
    <w:rsid w:val="00DD4CCF"/>
    <w:rsid w:val="00DD525E"/>
    <w:rsid w:val="00DD75C8"/>
    <w:rsid w:val="00DE4DE3"/>
    <w:rsid w:val="00DE512B"/>
    <w:rsid w:val="00DE631B"/>
    <w:rsid w:val="00DE7586"/>
    <w:rsid w:val="00DF02E8"/>
    <w:rsid w:val="00DF2935"/>
    <w:rsid w:val="00DF2A59"/>
    <w:rsid w:val="00DF374D"/>
    <w:rsid w:val="00DF537A"/>
    <w:rsid w:val="00DF661F"/>
    <w:rsid w:val="00E0044C"/>
    <w:rsid w:val="00E01C70"/>
    <w:rsid w:val="00E04077"/>
    <w:rsid w:val="00E041D9"/>
    <w:rsid w:val="00E04351"/>
    <w:rsid w:val="00E043F1"/>
    <w:rsid w:val="00E0620E"/>
    <w:rsid w:val="00E103C7"/>
    <w:rsid w:val="00E12BB4"/>
    <w:rsid w:val="00E15594"/>
    <w:rsid w:val="00E16A64"/>
    <w:rsid w:val="00E20E0B"/>
    <w:rsid w:val="00E23A87"/>
    <w:rsid w:val="00E23F94"/>
    <w:rsid w:val="00E25B2B"/>
    <w:rsid w:val="00E25F26"/>
    <w:rsid w:val="00E271E5"/>
    <w:rsid w:val="00E33F06"/>
    <w:rsid w:val="00E34A38"/>
    <w:rsid w:val="00E43709"/>
    <w:rsid w:val="00E44A70"/>
    <w:rsid w:val="00E44E3D"/>
    <w:rsid w:val="00E46948"/>
    <w:rsid w:val="00E507E1"/>
    <w:rsid w:val="00E5225C"/>
    <w:rsid w:val="00E53554"/>
    <w:rsid w:val="00E53DCB"/>
    <w:rsid w:val="00E54BA6"/>
    <w:rsid w:val="00E551FE"/>
    <w:rsid w:val="00E5525F"/>
    <w:rsid w:val="00E565ED"/>
    <w:rsid w:val="00E61F31"/>
    <w:rsid w:val="00E6398C"/>
    <w:rsid w:val="00E6536C"/>
    <w:rsid w:val="00E66D4A"/>
    <w:rsid w:val="00E7075F"/>
    <w:rsid w:val="00E7113C"/>
    <w:rsid w:val="00E72503"/>
    <w:rsid w:val="00E725F1"/>
    <w:rsid w:val="00E7676B"/>
    <w:rsid w:val="00E7709C"/>
    <w:rsid w:val="00E836D5"/>
    <w:rsid w:val="00E85D43"/>
    <w:rsid w:val="00E91B87"/>
    <w:rsid w:val="00E92775"/>
    <w:rsid w:val="00E93314"/>
    <w:rsid w:val="00E93EDB"/>
    <w:rsid w:val="00E94E4D"/>
    <w:rsid w:val="00E950F0"/>
    <w:rsid w:val="00E951E8"/>
    <w:rsid w:val="00E9649E"/>
    <w:rsid w:val="00E97BFC"/>
    <w:rsid w:val="00EA2FF9"/>
    <w:rsid w:val="00EA54E1"/>
    <w:rsid w:val="00EA6B8B"/>
    <w:rsid w:val="00EB05F5"/>
    <w:rsid w:val="00EB1069"/>
    <w:rsid w:val="00EB178E"/>
    <w:rsid w:val="00EB1854"/>
    <w:rsid w:val="00EB277C"/>
    <w:rsid w:val="00EB2C6F"/>
    <w:rsid w:val="00EB45EF"/>
    <w:rsid w:val="00EC43E2"/>
    <w:rsid w:val="00EC58F2"/>
    <w:rsid w:val="00EC605B"/>
    <w:rsid w:val="00EC7AD9"/>
    <w:rsid w:val="00ED062E"/>
    <w:rsid w:val="00ED1A81"/>
    <w:rsid w:val="00ED2A71"/>
    <w:rsid w:val="00ED6ECE"/>
    <w:rsid w:val="00EE08F1"/>
    <w:rsid w:val="00EE0A16"/>
    <w:rsid w:val="00EE0CB6"/>
    <w:rsid w:val="00EE284A"/>
    <w:rsid w:val="00EE426C"/>
    <w:rsid w:val="00EE4E64"/>
    <w:rsid w:val="00EF7D99"/>
    <w:rsid w:val="00F009BF"/>
    <w:rsid w:val="00F00ACE"/>
    <w:rsid w:val="00F01019"/>
    <w:rsid w:val="00F04BC1"/>
    <w:rsid w:val="00F0721E"/>
    <w:rsid w:val="00F10448"/>
    <w:rsid w:val="00F116E7"/>
    <w:rsid w:val="00F128BE"/>
    <w:rsid w:val="00F12D9E"/>
    <w:rsid w:val="00F13140"/>
    <w:rsid w:val="00F15FC7"/>
    <w:rsid w:val="00F165B2"/>
    <w:rsid w:val="00F212DC"/>
    <w:rsid w:val="00F25006"/>
    <w:rsid w:val="00F251AF"/>
    <w:rsid w:val="00F25AE8"/>
    <w:rsid w:val="00F33558"/>
    <w:rsid w:val="00F33900"/>
    <w:rsid w:val="00F3469C"/>
    <w:rsid w:val="00F370D9"/>
    <w:rsid w:val="00F432A4"/>
    <w:rsid w:val="00F43688"/>
    <w:rsid w:val="00F43A8D"/>
    <w:rsid w:val="00F44DB9"/>
    <w:rsid w:val="00F47376"/>
    <w:rsid w:val="00F47B66"/>
    <w:rsid w:val="00F52F4A"/>
    <w:rsid w:val="00F54EED"/>
    <w:rsid w:val="00F5558B"/>
    <w:rsid w:val="00F558E4"/>
    <w:rsid w:val="00F56BB5"/>
    <w:rsid w:val="00F63DFE"/>
    <w:rsid w:val="00F6438B"/>
    <w:rsid w:val="00F66D74"/>
    <w:rsid w:val="00F67DEF"/>
    <w:rsid w:val="00F7134F"/>
    <w:rsid w:val="00F72737"/>
    <w:rsid w:val="00F7639C"/>
    <w:rsid w:val="00F80363"/>
    <w:rsid w:val="00F81CEF"/>
    <w:rsid w:val="00F8242E"/>
    <w:rsid w:val="00F827E4"/>
    <w:rsid w:val="00F8415F"/>
    <w:rsid w:val="00F84E96"/>
    <w:rsid w:val="00F86495"/>
    <w:rsid w:val="00F90086"/>
    <w:rsid w:val="00F93363"/>
    <w:rsid w:val="00F94082"/>
    <w:rsid w:val="00F94666"/>
    <w:rsid w:val="00F97DE5"/>
    <w:rsid w:val="00FA2990"/>
    <w:rsid w:val="00FA5917"/>
    <w:rsid w:val="00FA63E4"/>
    <w:rsid w:val="00FB36C0"/>
    <w:rsid w:val="00FB6C1F"/>
    <w:rsid w:val="00FB6CD9"/>
    <w:rsid w:val="00FC0B78"/>
    <w:rsid w:val="00FC3281"/>
    <w:rsid w:val="00FC3434"/>
    <w:rsid w:val="00FC447D"/>
    <w:rsid w:val="00FC580D"/>
    <w:rsid w:val="00FC7CAF"/>
    <w:rsid w:val="00FD25EC"/>
    <w:rsid w:val="00FD2D6B"/>
    <w:rsid w:val="00FD3317"/>
    <w:rsid w:val="00FD40D5"/>
    <w:rsid w:val="00FD6BEB"/>
    <w:rsid w:val="00FE70DA"/>
    <w:rsid w:val="00FF40C4"/>
    <w:rsid w:val="00FF4DD2"/>
    <w:rsid w:val="00FF5209"/>
    <w:rsid w:val="00FF55D9"/>
    <w:rsid w:val="00FF63D1"/>
    <w:rsid w:val="00FF79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40513B-EDB3-410E-AE8A-96E6830F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CE8"/>
    <w:rPr>
      <w:rFonts w:ascii="Times New Roman" w:hAnsi="Times New Roman"/>
      <w:sz w:val="24"/>
    </w:rPr>
  </w:style>
  <w:style w:type="paragraph" w:styleId="Overskrift1">
    <w:name w:val="heading 1"/>
    <w:basedOn w:val="Normal"/>
    <w:next w:val="Normal"/>
    <w:link w:val="Overskrift1Tegn"/>
    <w:uiPriority w:val="9"/>
    <w:qFormat/>
    <w:rsid w:val="00944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91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D627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9448F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448F7"/>
    <w:rPr>
      <w:rFonts w:eastAsiaTheme="minorEastAsia"/>
      <w:lang w:eastAsia="nb-NO"/>
    </w:rPr>
  </w:style>
  <w:style w:type="paragraph" w:styleId="Bobletekst">
    <w:name w:val="Balloon Text"/>
    <w:basedOn w:val="Normal"/>
    <w:link w:val="BobletekstTegn"/>
    <w:uiPriority w:val="99"/>
    <w:semiHidden/>
    <w:unhideWhenUsed/>
    <w:rsid w:val="009448F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48F7"/>
    <w:rPr>
      <w:rFonts w:ascii="Tahoma" w:hAnsi="Tahoma" w:cs="Tahoma"/>
      <w:sz w:val="16"/>
      <w:szCs w:val="16"/>
    </w:rPr>
  </w:style>
  <w:style w:type="character" w:customStyle="1" w:styleId="Overskrift1Tegn">
    <w:name w:val="Overskrift 1 Tegn"/>
    <w:basedOn w:val="Standardskriftforavsnitt"/>
    <w:link w:val="Overskrift1"/>
    <w:uiPriority w:val="9"/>
    <w:rsid w:val="009448F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91BD7"/>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291BD7"/>
    <w:pPr>
      <w:ind w:left="720"/>
      <w:contextualSpacing/>
    </w:pPr>
  </w:style>
  <w:style w:type="paragraph" w:styleId="Topptekst">
    <w:name w:val="header"/>
    <w:basedOn w:val="Normal"/>
    <w:link w:val="TopptekstTegn"/>
    <w:uiPriority w:val="99"/>
    <w:unhideWhenUsed/>
    <w:rsid w:val="00744CF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44CFB"/>
  </w:style>
  <w:style w:type="paragraph" w:styleId="Bunntekst">
    <w:name w:val="footer"/>
    <w:basedOn w:val="Normal"/>
    <w:link w:val="BunntekstTegn"/>
    <w:uiPriority w:val="99"/>
    <w:unhideWhenUsed/>
    <w:rsid w:val="00744CF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44CFB"/>
  </w:style>
  <w:style w:type="character" w:styleId="Sterkutheving">
    <w:name w:val="Intense Emphasis"/>
    <w:basedOn w:val="Standardskriftforavsnitt"/>
    <w:uiPriority w:val="99"/>
    <w:qFormat/>
    <w:rsid w:val="00B90CAB"/>
    <w:rPr>
      <w:rFonts w:asciiTheme="majorHAnsi" w:hAnsiTheme="majorHAnsi"/>
      <w:b w:val="0"/>
      <w:bCs/>
      <w:i/>
      <w:iCs/>
      <w:color w:val="auto"/>
      <w:sz w:val="24"/>
    </w:rPr>
  </w:style>
  <w:style w:type="paragraph" w:styleId="Rentekst">
    <w:name w:val="Plain Text"/>
    <w:basedOn w:val="Normal"/>
    <w:link w:val="RentekstTegn1"/>
    <w:uiPriority w:val="99"/>
    <w:rsid w:val="0068666B"/>
    <w:pPr>
      <w:spacing w:after="0" w:line="240" w:lineRule="auto"/>
    </w:pPr>
    <w:rPr>
      <w:rFonts w:ascii="Courier New" w:eastAsia="Calibri" w:hAnsi="Courier New" w:cs="Times New Roman"/>
      <w:sz w:val="20"/>
      <w:szCs w:val="20"/>
      <w:lang w:eastAsia="nb-NO"/>
    </w:rPr>
  </w:style>
  <w:style w:type="character" w:customStyle="1" w:styleId="RentekstTegn">
    <w:name w:val="Ren tekst Tegn"/>
    <w:basedOn w:val="Standardskriftforavsnitt"/>
    <w:uiPriority w:val="99"/>
    <w:semiHidden/>
    <w:rsid w:val="0068666B"/>
    <w:rPr>
      <w:rFonts w:ascii="Consolas" w:hAnsi="Consolas" w:cs="Consolas"/>
      <w:sz w:val="21"/>
      <w:szCs w:val="21"/>
    </w:rPr>
  </w:style>
  <w:style w:type="character" w:customStyle="1" w:styleId="RentekstTegn1">
    <w:name w:val="Ren tekst Tegn1"/>
    <w:basedOn w:val="Standardskriftforavsnitt"/>
    <w:link w:val="Rentekst"/>
    <w:uiPriority w:val="99"/>
    <w:locked/>
    <w:rsid w:val="0068666B"/>
    <w:rPr>
      <w:rFonts w:ascii="Courier New" w:eastAsia="Calibri" w:hAnsi="Courier New" w:cs="Times New Roman"/>
      <w:sz w:val="20"/>
      <w:szCs w:val="20"/>
      <w:lang w:eastAsia="nb-NO"/>
    </w:rPr>
  </w:style>
  <w:style w:type="table" w:styleId="Tabellrutenett">
    <w:name w:val="Table Grid"/>
    <w:basedOn w:val="Vanligtabell"/>
    <w:uiPriority w:val="59"/>
    <w:rsid w:val="0081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8116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Undertittel">
    <w:name w:val="Subtitle"/>
    <w:basedOn w:val="Normal"/>
    <w:next w:val="Normal"/>
    <w:link w:val="UndertittelTegn"/>
    <w:uiPriority w:val="99"/>
    <w:qFormat/>
    <w:rsid w:val="00E25F26"/>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uiPriority w:val="99"/>
    <w:rsid w:val="00E25F26"/>
    <w:rPr>
      <w:rFonts w:asciiTheme="majorHAnsi" w:eastAsiaTheme="majorEastAsia" w:hAnsiTheme="majorHAnsi" w:cstheme="majorBidi"/>
      <w:i/>
      <w:iCs/>
      <w:color w:val="4F81BD" w:themeColor="accent1"/>
      <w:spacing w:val="15"/>
      <w:sz w:val="24"/>
      <w:szCs w:val="24"/>
    </w:rPr>
  </w:style>
  <w:style w:type="paragraph" w:styleId="Overskriftforinnholdsfortegnelse">
    <w:name w:val="TOC Heading"/>
    <w:basedOn w:val="Overskrift1"/>
    <w:next w:val="Normal"/>
    <w:uiPriority w:val="39"/>
    <w:unhideWhenUsed/>
    <w:qFormat/>
    <w:rsid w:val="00343EFB"/>
    <w:pPr>
      <w:outlineLvl w:val="9"/>
    </w:pPr>
    <w:rPr>
      <w:lang w:eastAsia="nb-NO"/>
    </w:rPr>
  </w:style>
  <w:style w:type="paragraph" w:styleId="INNH1">
    <w:name w:val="toc 1"/>
    <w:basedOn w:val="Normal"/>
    <w:next w:val="Normal"/>
    <w:autoRedefine/>
    <w:uiPriority w:val="39"/>
    <w:unhideWhenUsed/>
    <w:rsid w:val="00343EFB"/>
    <w:pPr>
      <w:spacing w:after="100"/>
    </w:pPr>
  </w:style>
  <w:style w:type="paragraph" w:styleId="INNH2">
    <w:name w:val="toc 2"/>
    <w:basedOn w:val="Normal"/>
    <w:next w:val="Normal"/>
    <w:autoRedefine/>
    <w:uiPriority w:val="39"/>
    <w:unhideWhenUsed/>
    <w:rsid w:val="00343EFB"/>
    <w:pPr>
      <w:spacing w:after="100"/>
      <w:ind w:left="220"/>
    </w:pPr>
  </w:style>
  <w:style w:type="character" w:styleId="Hyperkobling">
    <w:name w:val="Hyperlink"/>
    <w:basedOn w:val="Standardskriftforavsnitt"/>
    <w:uiPriority w:val="99"/>
    <w:unhideWhenUsed/>
    <w:rsid w:val="00343EFB"/>
    <w:rPr>
      <w:color w:val="0000FF" w:themeColor="hyperlink"/>
      <w:u w:val="single"/>
    </w:rPr>
  </w:style>
  <w:style w:type="paragraph" w:customStyle="1" w:styleId="Ingenmellomrom1">
    <w:name w:val="Ingen mellomrom1"/>
    <w:rsid w:val="009B02B8"/>
    <w:pPr>
      <w:spacing w:after="0" w:line="240" w:lineRule="auto"/>
    </w:pPr>
    <w:rPr>
      <w:rFonts w:ascii="Arial" w:eastAsia="Times New Roman" w:hAnsi="Arial" w:cs="Times New Roman"/>
    </w:rPr>
  </w:style>
  <w:style w:type="character" w:styleId="Svakutheving">
    <w:name w:val="Subtle Emphasis"/>
    <w:basedOn w:val="Standardskriftforavsnitt"/>
    <w:uiPriority w:val="19"/>
    <w:qFormat/>
    <w:rsid w:val="00B6765F"/>
    <w:rPr>
      <w:i/>
      <w:iCs/>
      <w:color w:val="808080" w:themeColor="text1" w:themeTint="7F"/>
    </w:rPr>
  </w:style>
  <w:style w:type="character" w:styleId="Utheving">
    <w:name w:val="Emphasis"/>
    <w:basedOn w:val="Standardskriftforavsnitt"/>
    <w:uiPriority w:val="20"/>
    <w:qFormat/>
    <w:rsid w:val="00B6765F"/>
    <w:rPr>
      <w:i/>
      <w:iCs/>
    </w:rPr>
  </w:style>
  <w:style w:type="character" w:styleId="Sterk">
    <w:name w:val="Strong"/>
    <w:basedOn w:val="Standardskriftforavsnitt"/>
    <w:uiPriority w:val="22"/>
    <w:qFormat/>
    <w:rsid w:val="00B6765F"/>
    <w:rPr>
      <w:b/>
      <w:bCs/>
    </w:rPr>
  </w:style>
  <w:style w:type="character" w:customStyle="1" w:styleId="Overskrift3Tegn">
    <w:name w:val="Overskrift 3 Tegn"/>
    <w:basedOn w:val="Standardskriftforavsnitt"/>
    <w:link w:val="Overskrift3"/>
    <w:uiPriority w:val="9"/>
    <w:rsid w:val="004D627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0276">
      <w:bodyDiv w:val="1"/>
      <w:marLeft w:val="0"/>
      <w:marRight w:val="0"/>
      <w:marTop w:val="0"/>
      <w:marBottom w:val="0"/>
      <w:divBdr>
        <w:top w:val="none" w:sz="0" w:space="0" w:color="auto"/>
        <w:left w:val="none" w:sz="0" w:space="0" w:color="auto"/>
        <w:bottom w:val="none" w:sz="0" w:space="0" w:color="auto"/>
        <w:right w:val="none" w:sz="0" w:space="0" w:color="auto"/>
      </w:divBdr>
    </w:div>
    <w:div w:id="302279121">
      <w:bodyDiv w:val="1"/>
      <w:marLeft w:val="0"/>
      <w:marRight w:val="0"/>
      <w:marTop w:val="0"/>
      <w:marBottom w:val="0"/>
      <w:divBdr>
        <w:top w:val="none" w:sz="0" w:space="0" w:color="auto"/>
        <w:left w:val="none" w:sz="0" w:space="0" w:color="auto"/>
        <w:bottom w:val="none" w:sz="0" w:space="0" w:color="auto"/>
        <w:right w:val="none" w:sz="0" w:space="0" w:color="auto"/>
      </w:divBdr>
    </w:div>
    <w:div w:id="313145685">
      <w:bodyDiv w:val="1"/>
      <w:marLeft w:val="0"/>
      <w:marRight w:val="0"/>
      <w:marTop w:val="0"/>
      <w:marBottom w:val="0"/>
      <w:divBdr>
        <w:top w:val="none" w:sz="0" w:space="0" w:color="auto"/>
        <w:left w:val="none" w:sz="0" w:space="0" w:color="auto"/>
        <w:bottom w:val="none" w:sz="0" w:space="0" w:color="auto"/>
        <w:right w:val="none" w:sz="0" w:space="0" w:color="auto"/>
      </w:divBdr>
      <w:divsChild>
        <w:div w:id="148400546">
          <w:marLeft w:val="0"/>
          <w:marRight w:val="0"/>
          <w:marTop w:val="0"/>
          <w:marBottom w:val="0"/>
          <w:divBdr>
            <w:top w:val="none" w:sz="0" w:space="0" w:color="auto"/>
            <w:left w:val="none" w:sz="0" w:space="0" w:color="auto"/>
            <w:bottom w:val="none" w:sz="0" w:space="0" w:color="auto"/>
            <w:right w:val="none" w:sz="0" w:space="0" w:color="auto"/>
          </w:divBdr>
          <w:divsChild>
            <w:div w:id="99807595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463736872">
      <w:bodyDiv w:val="1"/>
      <w:marLeft w:val="0"/>
      <w:marRight w:val="0"/>
      <w:marTop w:val="0"/>
      <w:marBottom w:val="0"/>
      <w:divBdr>
        <w:top w:val="none" w:sz="0" w:space="0" w:color="auto"/>
        <w:left w:val="none" w:sz="0" w:space="0" w:color="auto"/>
        <w:bottom w:val="none" w:sz="0" w:space="0" w:color="auto"/>
        <w:right w:val="none" w:sz="0" w:space="0" w:color="auto"/>
      </w:divBdr>
      <w:divsChild>
        <w:div w:id="1457412526">
          <w:marLeft w:val="0"/>
          <w:marRight w:val="0"/>
          <w:marTop w:val="0"/>
          <w:marBottom w:val="0"/>
          <w:divBdr>
            <w:top w:val="none" w:sz="0" w:space="0" w:color="auto"/>
            <w:left w:val="none" w:sz="0" w:space="0" w:color="auto"/>
            <w:bottom w:val="none" w:sz="0" w:space="0" w:color="auto"/>
            <w:right w:val="none" w:sz="0" w:space="0" w:color="auto"/>
          </w:divBdr>
          <w:divsChild>
            <w:div w:id="1978340499">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487675725">
      <w:bodyDiv w:val="1"/>
      <w:marLeft w:val="0"/>
      <w:marRight w:val="0"/>
      <w:marTop w:val="0"/>
      <w:marBottom w:val="0"/>
      <w:divBdr>
        <w:top w:val="none" w:sz="0" w:space="0" w:color="auto"/>
        <w:left w:val="none" w:sz="0" w:space="0" w:color="auto"/>
        <w:bottom w:val="none" w:sz="0" w:space="0" w:color="auto"/>
        <w:right w:val="none" w:sz="0" w:space="0" w:color="auto"/>
      </w:divBdr>
      <w:divsChild>
        <w:div w:id="140928752">
          <w:marLeft w:val="0"/>
          <w:marRight w:val="0"/>
          <w:marTop w:val="0"/>
          <w:marBottom w:val="0"/>
          <w:divBdr>
            <w:top w:val="none" w:sz="0" w:space="0" w:color="auto"/>
            <w:left w:val="none" w:sz="0" w:space="0" w:color="auto"/>
            <w:bottom w:val="none" w:sz="0" w:space="0" w:color="auto"/>
            <w:right w:val="none" w:sz="0" w:space="0" w:color="auto"/>
          </w:divBdr>
          <w:divsChild>
            <w:div w:id="166489773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845092252">
      <w:bodyDiv w:val="1"/>
      <w:marLeft w:val="0"/>
      <w:marRight w:val="0"/>
      <w:marTop w:val="0"/>
      <w:marBottom w:val="0"/>
      <w:divBdr>
        <w:top w:val="none" w:sz="0" w:space="0" w:color="auto"/>
        <w:left w:val="none" w:sz="0" w:space="0" w:color="auto"/>
        <w:bottom w:val="none" w:sz="0" w:space="0" w:color="auto"/>
        <w:right w:val="none" w:sz="0" w:space="0" w:color="auto"/>
      </w:divBdr>
    </w:div>
    <w:div w:id="1042174618">
      <w:bodyDiv w:val="1"/>
      <w:marLeft w:val="0"/>
      <w:marRight w:val="0"/>
      <w:marTop w:val="0"/>
      <w:marBottom w:val="0"/>
      <w:divBdr>
        <w:top w:val="none" w:sz="0" w:space="0" w:color="auto"/>
        <w:left w:val="none" w:sz="0" w:space="0" w:color="auto"/>
        <w:bottom w:val="none" w:sz="0" w:space="0" w:color="auto"/>
        <w:right w:val="none" w:sz="0" w:space="0" w:color="auto"/>
      </w:divBdr>
    </w:div>
    <w:div w:id="1067995098">
      <w:bodyDiv w:val="1"/>
      <w:marLeft w:val="0"/>
      <w:marRight w:val="0"/>
      <w:marTop w:val="0"/>
      <w:marBottom w:val="0"/>
      <w:divBdr>
        <w:top w:val="none" w:sz="0" w:space="0" w:color="auto"/>
        <w:left w:val="none" w:sz="0" w:space="0" w:color="auto"/>
        <w:bottom w:val="none" w:sz="0" w:space="0" w:color="auto"/>
        <w:right w:val="none" w:sz="0" w:space="0" w:color="auto"/>
      </w:divBdr>
    </w:div>
    <w:div w:id="1094279508">
      <w:bodyDiv w:val="1"/>
      <w:marLeft w:val="0"/>
      <w:marRight w:val="0"/>
      <w:marTop w:val="0"/>
      <w:marBottom w:val="0"/>
      <w:divBdr>
        <w:top w:val="none" w:sz="0" w:space="0" w:color="auto"/>
        <w:left w:val="none" w:sz="0" w:space="0" w:color="auto"/>
        <w:bottom w:val="none" w:sz="0" w:space="0" w:color="auto"/>
        <w:right w:val="none" w:sz="0" w:space="0" w:color="auto"/>
      </w:divBdr>
      <w:divsChild>
        <w:div w:id="844712817">
          <w:marLeft w:val="0"/>
          <w:marRight w:val="0"/>
          <w:marTop w:val="0"/>
          <w:marBottom w:val="0"/>
          <w:divBdr>
            <w:top w:val="none" w:sz="0" w:space="0" w:color="auto"/>
            <w:left w:val="none" w:sz="0" w:space="0" w:color="auto"/>
            <w:bottom w:val="none" w:sz="0" w:space="0" w:color="auto"/>
            <w:right w:val="none" w:sz="0" w:space="0" w:color="auto"/>
          </w:divBdr>
          <w:divsChild>
            <w:div w:id="20526285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48366296">
      <w:bodyDiv w:val="1"/>
      <w:marLeft w:val="0"/>
      <w:marRight w:val="0"/>
      <w:marTop w:val="0"/>
      <w:marBottom w:val="0"/>
      <w:divBdr>
        <w:top w:val="none" w:sz="0" w:space="0" w:color="auto"/>
        <w:left w:val="none" w:sz="0" w:space="0" w:color="auto"/>
        <w:bottom w:val="none" w:sz="0" w:space="0" w:color="auto"/>
        <w:right w:val="none" w:sz="0" w:space="0" w:color="auto"/>
      </w:divBdr>
    </w:div>
    <w:div w:id="1605336383">
      <w:bodyDiv w:val="1"/>
      <w:marLeft w:val="0"/>
      <w:marRight w:val="0"/>
      <w:marTop w:val="0"/>
      <w:marBottom w:val="0"/>
      <w:divBdr>
        <w:top w:val="none" w:sz="0" w:space="0" w:color="auto"/>
        <w:left w:val="none" w:sz="0" w:space="0" w:color="auto"/>
        <w:bottom w:val="none" w:sz="0" w:space="0" w:color="auto"/>
        <w:right w:val="none" w:sz="0" w:space="0" w:color="auto"/>
      </w:divBdr>
      <w:divsChild>
        <w:div w:id="841436788">
          <w:marLeft w:val="0"/>
          <w:marRight w:val="0"/>
          <w:marTop w:val="0"/>
          <w:marBottom w:val="0"/>
          <w:divBdr>
            <w:top w:val="none" w:sz="0" w:space="0" w:color="auto"/>
            <w:left w:val="none" w:sz="0" w:space="0" w:color="auto"/>
            <w:bottom w:val="none" w:sz="0" w:space="0" w:color="auto"/>
            <w:right w:val="none" w:sz="0" w:space="0" w:color="auto"/>
          </w:divBdr>
          <w:divsChild>
            <w:div w:id="1930964306">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A14E5C-1221-462C-B3A2-61CD15B88523}" type="doc">
      <dgm:prSet loTypeId="urn:microsoft.com/office/officeart/2005/8/layout/orgChart1" loCatId="hierarchy" qsTypeId="urn:microsoft.com/office/officeart/2005/8/quickstyle/3d1" qsCatId="3D" csTypeId="urn:microsoft.com/office/officeart/2005/8/colors/accent1_2#1" csCatId="accent1" phldr="1"/>
      <dgm:spPr/>
      <dgm:t>
        <a:bodyPr/>
        <a:lstStyle/>
        <a:p>
          <a:endParaRPr lang="nb-NO"/>
        </a:p>
      </dgm:t>
    </dgm:pt>
    <dgm:pt modelId="{48CD8623-B30A-4110-B9C8-D85F788BFAD8}">
      <dgm:prSet phldrT="[Tekst]" custT="1"/>
      <dgm:spPr/>
      <dgm:t>
        <a:bodyPr/>
        <a:lstStyle/>
        <a:p>
          <a:r>
            <a:rPr lang="nb-NO" sz="1200"/>
            <a:t>Kommunestyret </a:t>
          </a:r>
        </a:p>
        <a:p>
          <a:r>
            <a:rPr lang="nb-NO" sz="1200"/>
            <a:t>(19 medlemmer)</a:t>
          </a:r>
        </a:p>
      </dgm:t>
    </dgm:pt>
    <dgm:pt modelId="{34FC4E97-8CD3-48FB-89BC-57A5D2F6F425}" type="parTrans" cxnId="{D8291613-1E1A-44D4-977A-B69B0AE2DA8F}">
      <dgm:prSet/>
      <dgm:spPr/>
      <dgm:t>
        <a:bodyPr/>
        <a:lstStyle/>
        <a:p>
          <a:endParaRPr lang="nb-NO"/>
        </a:p>
      </dgm:t>
    </dgm:pt>
    <dgm:pt modelId="{62D5E671-F274-425B-A11D-5224838EBB17}" type="sibTrans" cxnId="{D8291613-1E1A-44D4-977A-B69B0AE2DA8F}">
      <dgm:prSet/>
      <dgm:spPr/>
      <dgm:t>
        <a:bodyPr/>
        <a:lstStyle/>
        <a:p>
          <a:endParaRPr lang="nb-NO"/>
        </a:p>
      </dgm:t>
    </dgm:pt>
    <dgm:pt modelId="{D5370E73-A280-4335-B85B-2BCCD8A209F4}" type="asst">
      <dgm:prSet phldrT="[Tekst]" custT="1"/>
      <dgm:spPr/>
      <dgm:t>
        <a:bodyPr/>
        <a:lstStyle/>
        <a:p>
          <a:r>
            <a:rPr lang="nb-NO" sz="1200"/>
            <a:t>Kontrollutvalg </a:t>
          </a:r>
        </a:p>
        <a:p>
          <a:r>
            <a:rPr lang="nb-NO" sz="1200"/>
            <a:t>(5 medlemmer)</a:t>
          </a:r>
        </a:p>
      </dgm:t>
    </dgm:pt>
    <dgm:pt modelId="{A29EBDC0-84BD-4052-A26A-687460654376}" type="parTrans" cxnId="{E8BDF0AC-70EB-420F-877F-65D1732175DC}">
      <dgm:prSet/>
      <dgm:spPr/>
      <dgm:t>
        <a:bodyPr/>
        <a:lstStyle/>
        <a:p>
          <a:endParaRPr lang="nb-NO"/>
        </a:p>
      </dgm:t>
    </dgm:pt>
    <dgm:pt modelId="{3E36C68D-1372-4DED-A253-6312386C216C}" type="sibTrans" cxnId="{E8BDF0AC-70EB-420F-877F-65D1732175DC}">
      <dgm:prSet/>
      <dgm:spPr/>
      <dgm:t>
        <a:bodyPr/>
        <a:lstStyle/>
        <a:p>
          <a:endParaRPr lang="nb-NO"/>
        </a:p>
      </dgm:t>
    </dgm:pt>
    <dgm:pt modelId="{55905D96-A81F-47BD-A36A-726A347E0B99}">
      <dgm:prSet phldrT="[Tekst]" custT="1"/>
      <dgm:spPr/>
      <dgm:t>
        <a:bodyPr/>
        <a:lstStyle/>
        <a:p>
          <a:r>
            <a:rPr lang="nb-NO" sz="1200"/>
            <a:t>Hovedutvalg for Omsorg og sosiale tjenester</a:t>
          </a:r>
        </a:p>
        <a:p>
          <a:r>
            <a:rPr lang="nb-NO" sz="1200"/>
            <a:t>(5 medlemmer) </a:t>
          </a:r>
        </a:p>
      </dgm:t>
    </dgm:pt>
    <dgm:pt modelId="{03B16D71-DC32-4F1B-B0C6-8D17B4D3E0A2}" type="parTrans" cxnId="{6789B1F4-1F9B-4993-965E-82AD7A799950}">
      <dgm:prSet/>
      <dgm:spPr/>
      <dgm:t>
        <a:bodyPr/>
        <a:lstStyle/>
        <a:p>
          <a:endParaRPr lang="nb-NO"/>
        </a:p>
      </dgm:t>
    </dgm:pt>
    <dgm:pt modelId="{C2A05FCF-67FF-4DE5-83FF-31CD5AD5959C}" type="sibTrans" cxnId="{6789B1F4-1F9B-4993-965E-82AD7A799950}">
      <dgm:prSet/>
      <dgm:spPr/>
      <dgm:t>
        <a:bodyPr/>
        <a:lstStyle/>
        <a:p>
          <a:endParaRPr lang="nb-NO"/>
        </a:p>
      </dgm:t>
    </dgm:pt>
    <dgm:pt modelId="{6756E225-1DF7-4C93-8345-319F5D4D9556}">
      <dgm:prSet phldrT="[Tekst]" custT="1"/>
      <dgm:spPr/>
      <dgm:t>
        <a:bodyPr/>
        <a:lstStyle/>
        <a:p>
          <a:r>
            <a:rPr lang="nb-NO" sz="1200"/>
            <a:t>Hovedutvalg for Oppvekst, utdanning, språk og kultur </a:t>
          </a:r>
        </a:p>
        <a:p>
          <a:r>
            <a:rPr lang="nb-NO" sz="1200"/>
            <a:t>(5 medlemmer) </a:t>
          </a:r>
        </a:p>
      </dgm:t>
    </dgm:pt>
    <dgm:pt modelId="{50D164AA-BE48-440F-B1FD-4154716A91A4}" type="parTrans" cxnId="{31D0618B-DD6C-410B-976F-64680596223F}">
      <dgm:prSet/>
      <dgm:spPr/>
      <dgm:t>
        <a:bodyPr/>
        <a:lstStyle/>
        <a:p>
          <a:endParaRPr lang="nb-NO"/>
        </a:p>
      </dgm:t>
    </dgm:pt>
    <dgm:pt modelId="{B16BAF5C-EE12-4710-8839-1EFD97A7FA68}" type="sibTrans" cxnId="{31D0618B-DD6C-410B-976F-64680596223F}">
      <dgm:prSet/>
      <dgm:spPr/>
      <dgm:t>
        <a:bodyPr/>
        <a:lstStyle/>
        <a:p>
          <a:endParaRPr lang="nb-NO"/>
        </a:p>
      </dgm:t>
    </dgm:pt>
    <dgm:pt modelId="{C8962BFD-E7E4-474F-A87A-7996214616FF}">
      <dgm:prSet phldrT="[Tekst]" custT="1"/>
      <dgm:spPr/>
      <dgm:t>
        <a:bodyPr/>
        <a:lstStyle/>
        <a:p>
          <a:r>
            <a:rPr lang="nb-NO" sz="1200"/>
            <a:t>Hovedutvalg for Miljø, plan og samfunnsutvikling</a:t>
          </a:r>
        </a:p>
        <a:p>
          <a:r>
            <a:rPr lang="nb-NO" sz="1200"/>
            <a:t>(5 medlemmer) </a:t>
          </a:r>
        </a:p>
      </dgm:t>
    </dgm:pt>
    <dgm:pt modelId="{B08A4811-89D9-4FB6-BF9C-3F825AE61499}" type="parTrans" cxnId="{F9220178-F8FC-4FF8-A5A1-1A2B8186645F}">
      <dgm:prSet/>
      <dgm:spPr/>
      <dgm:t>
        <a:bodyPr/>
        <a:lstStyle/>
        <a:p>
          <a:endParaRPr lang="nb-NO"/>
        </a:p>
      </dgm:t>
    </dgm:pt>
    <dgm:pt modelId="{66B43496-F7A0-4369-8616-DBAF2F155703}" type="sibTrans" cxnId="{F9220178-F8FC-4FF8-A5A1-1A2B8186645F}">
      <dgm:prSet/>
      <dgm:spPr/>
      <dgm:t>
        <a:bodyPr/>
        <a:lstStyle/>
        <a:p>
          <a:endParaRPr lang="nb-NO"/>
        </a:p>
      </dgm:t>
    </dgm:pt>
    <dgm:pt modelId="{6292C9E6-BFBB-4926-BE1D-B73445BB70BD}" type="asst">
      <dgm:prSet phldrT="[Tekst]" custT="1"/>
      <dgm:spPr/>
      <dgm:t>
        <a:bodyPr/>
        <a:lstStyle/>
        <a:p>
          <a:r>
            <a:rPr lang="nb-NO" sz="1200"/>
            <a:t>Klagenemnd</a:t>
          </a:r>
        </a:p>
        <a:p>
          <a:r>
            <a:rPr lang="nb-NO" sz="1200"/>
            <a:t>(5 medlemmer)</a:t>
          </a:r>
        </a:p>
      </dgm:t>
    </dgm:pt>
    <dgm:pt modelId="{37E5007D-0403-4CC3-AE88-7E7DA2FAC67D}" type="parTrans" cxnId="{CB828B72-4CA4-4367-9F89-896F439E4163}">
      <dgm:prSet/>
      <dgm:spPr/>
      <dgm:t>
        <a:bodyPr/>
        <a:lstStyle/>
        <a:p>
          <a:endParaRPr lang="nb-NO"/>
        </a:p>
      </dgm:t>
    </dgm:pt>
    <dgm:pt modelId="{88C624A0-9F2F-42B4-A60A-D1B0C8738C80}" type="sibTrans" cxnId="{CB828B72-4CA4-4367-9F89-896F439E4163}">
      <dgm:prSet/>
      <dgm:spPr/>
      <dgm:t>
        <a:bodyPr/>
        <a:lstStyle/>
        <a:p>
          <a:endParaRPr lang="nb-NO"/>
        </a:p>
      </dgm:t>
    </dgm:pt>
    <dgm:pt modelId="{F7882CAC-A74B-4BC4-8332-30A97673F7E3}">
      <dgm:prSet phldrT="[Tekst]" custT="1"/>
      <dgm:spPr/>
      <dgm:t>
        <a:bodyPr/>
        <a:lstStyle/>
        <a:p>
          <a:endParaRPr lang="nb-NO" sz="1200"/>
        </a:p>
        <a:p>
          <a:r>
            <a:rPr lang="nb-NO" sz="1200"/>
            <a:t>Formannskap</a:t>
          </a:r>
        </a:p>
        <a:p>
          <a:r>
            <a:rPr lang="nb-NO" sz="1200"/>
            <a:t>(5 medlemmer)</a:t>
          </a:r>
        </a:p>
        <a:p>
          <a:r>
            <a:rPr lang="nb-NO" sz="1200"/>
            <a:t>Administrasjons-utvalg </a:t>
          </a:r>
        </a:p>
        <a:p>
          <a:r>
            <a:rPr lang="nb-NO" sz="1200"/>
            <a:t>(7 medlemmer)</a:t>
          </a:r>
        </a:p>
        <a:p>
          <a:endParaRPr lang="nb-NO" sz="1200"/>
        </a:p>
      </dgm:t>
    </dgm:pt>
    <dgm:pt modelId="{80B994EC-8807-4F06-8D98-596D9CE22E1D}" type="parTrans" cxnId="{A3A313B5-DF51-47DD-8514-BB3FE91EA741}">
      <dgm:prSet/>
      <dgm:spPr/>
      <dgm:t>
        <a:bodyPr/>
        <a:lstStyle/>
        <a:p>
          <a:endParaRPr lang="nb-NO"/>
        </a:p>
      </dgm:t>
    </dgm:pt>
    <dgm:pt modelId="{7194AFA8-DCFB-4C02-BC51-549D31D511A9}" type="sibTrans" cxnId="{A3A313B5-DF51-47DD-8514-BB3FE91EA741}">
      <dgm:prSet/>
      <dgm:spPr/>
      <dgm:t>
        <a:bodyPr/>
        <a:lstStyle/>
        <a:p>
          <a:endParaRPr lang="nb-NO"/>
        </a:p>
      </dgm:t>
    </dgm:pt>
    <dgm:pt modelId="{A90AEEBE-D3B4-420C-B89D-959FD609997F}" type="pres">
      <dgm:prSet presAssocID="{77A14E5C-1221-462C-B3A2-61CD15B88523}" presName="hierChild1" presStyleCnt="0">
        <dgm:presLayoutVars>
          <dgm:orgChart val="1"/>
          <dgm:chPref val="1"/>
          <dgm:dir/>
          <dgm:animOne val="branch"/>
          <dgm:animLvl val="lvl"/>
          <dgm:resizeHandles/>
        </dgm:presLayoutVars>
      </dgm:prSet>
      <dgm:spPr/>
      <dgm:t>
        <a:bodyPr/>
        <a:lstStyle/>
        <a:p>
          <a:endParaRPr lang="nb-NO"/>
        </a:p>
      </dgm:t>
    </dgm:pt>
    <dgm:pt modelId="{73F5ACAE-44DD-48C7-89FA-F237307D0017}" type="pres">
      <dgm:prSet presAssocID="{48CD8623-B30A-4110-B9C8-D85F788BFAD8}" presName="hierRoot1" presStyleCnt="0">
        <dgm:presLayoutVars>
          <dgm:hierBranch val="init"/>
        </dgm:presLayoutVars>
      </dgm:prSet>
      <dgm:spPr/>
    </dgm:pt>
    <dgm:pt modelId="{DCD22732-4AB3-4634-AE08-291F4C649201}" type="pres">
      <dgm:prSet presAssocID="{48CD8623-B30A-4110-B9C8-D85F788BFAD8}" presName="rootComposite1" presStyleCnt="0"/>
      <dgm:spPr/>
    </dgm:pt>
    <dgm:pt modelId="{7FF65EA8-0E40-462A-B3A4-0C69201FCD99}" type="pres">
      <dgm:prSet presAssocID="{48CD8623-B30A-4110-B9C8-D85F788BFAD8}" presName="rootText1" presStyleLbl="node0" presStyleIdx="0" presStyleCnt="1">
        <dgm:presLayoutVars>
          <dgm:chPref val="3"/>
        </dgm:presLayoutVars>
      </dgm:prSet>
      <dgm:spPr/>
      <dgm:t>
        <a:bodyPr/>
        <a:lstStyle/>
        <a:p>
          <a:endParaRPr lang="nb-NO"/>
        </a:p>
      </dgm:t>
    </dgm:pt>
    <dgm:pt modelId="{E0BB0C4C-83A6-4ECF-AC46-C6D6FBCAE145}" type="pres">
      <dgm:prSet presAssocID="{48CD8623-B30A-4110-B9C8-D85F788BFAD8}" presName="rootConnector1" presStyleLbl="node1" presStyleIdx="0" presStyleCnt="0"/>
      <dgm:spPr/>
      <dgm:t>
        <a:bodyPr/>
        <a:lstStyle/>
        <a:p>
          <a:endParaRPr lang="nb-NO"/>
        </a:p>
      </dgm:t>
    </dgm:pt>
    <dgm:pt modelId="{434269FE-BB37-4404-9DA4-E435884FB73D}" type="pres">
      <dgm:prSet presAssocID="{48CD8623-B30A-4110-B9C8-D85F788BFAD8}" presName="hierChild2" presStyleCnt="0"/>
      <dgm:spPr/>
    </dgm:pt>
    <dgm:pt modelId="{BDE99367-4642-48EE-BED3-AF6306E575DA}" type="pres">
      <dgm:prSet presAssocID="{03B16D71-DC32-4F1B-B0C6-8D17B4D3E0A2}" presName="Name37" presStyleLbl="parChTrans1D2" presStyleIdx="0" presStyleCnt="6"/>
      <dgm:spPr/>
      <dgm:t>
        <a:bodyPr/>
        <a:lstStyle/>
        <a:p>
          <a:endParaRPr lang="nb-NO"/>
        </a:p>
      </dgm:t>
    </dgm:pt>
    <dgm:pt modelId="{EFBB2339-2CAB-4448-A36D-F3A5F7BF1327}" type="pres">
      <dgm:prSet presAssocID="{55905D96-A81F-47BD-A36A-726A347E0B99}" presName="hierRoot2" presStyleCnt="0">
        <dgm:presLayoutVars>
          <dgm:hierBranch val="init"/>
        </dgm:presLayoutVars>
      </dgm:prSet>
      <dgm:spPr/>
    </dgm:pt>
    <dgm:pt modelId="{417C11EA-535B-4FCD-969D-C16A70876464}" type="pres">
      <dgm:prSet presAssocID="{55905D96-A81F-47BD-A36A-726A347E0B99}" presName="rootComposite" presStyleCnt="0"/>
      <dgm:spPr/>
    </dgm:pt>
    <dgm:pt modelId="{E41C625F-01F7-428F-AD63-210760298F47}" type="pres">
      <dgm:prSet presAssocID="{55905D96-A81F-47BD-A36A-726A347E0B99}" presName="rootText" presStyleLbl="node2" presStyleIdx="0" presStyleCnt="4" custScaleY="212841">
        <dgm:presLayoutVars>
          <dgm:chPref val="3"/>
        </dgm:presLayoutVars>
      </dgm:prSet>
      <dgm:spPr/>
      <dgm:t>
        <a:bodyPr/>
        <a:lstStyle/>
        <a:p>
          <a:endParaRPr lang="nb-NO"/>
        </a:p>
      </dgm:t>
    </dgm:pt>
    <dgm:pt modelId="{8EEB4B32-B07E-4605-A2FF-7AFE2F7DC275}" type="pres">
      <dgm:prSet presAssocID="{55905D96-A81F-47BD-A36A-726A347E0B99}" presName="rootConnector" presStyleLbl="node2" presStyleIdx="0" presStyleCnt="4"/>
      <dgm:spPr/>
      <dgm:t>
        <a:bodyPr/>
        <a:lstStyle/>
        <a:p>
          <a:endParaRPr lang="nb-NO"/>
        </a:p>
      </dgm:t>
    </dgm:pt>
    <dgm:pt modelId="{81B71687-E630-4E2E-8E22-AB4889CD42C1}" type="pres">
      <dgm:prSet presAssocID="{55905D96-A81F-47BD-A36A-726A347E0B99}" presName="hierChild4" presStyleCnt="0"/>
      <dgm:spPr/>
    </dgm:pt>
    <dgm:pt modelId="{EA13EEFB-476F-49DD-A25E-375A01830D24}" type="pres">
      <dgm:prSet presAssocID="{55905D96-A81F-47BD-A36A-726A347E0B99}" presName="hierChild5" presStyleCnt="0"/>
      <dgm:spPr/>
    </dgm:pt>
    <dgm:pt modelId="{FC239C52-D600-4F57-95DA-CA2D8941B18F}" type="pres">
      <dgm:prSet presAssocID="{50D164AA-BE48-440F-B1FD-4154716A91A4}" presName="Name37" presStyleLbl="parChTrans1D2" presStyleIdx="1" presStyleCnt="6"/>
      <dgm:spPr/>
      <dgm:t>
        <a:bodyPr/>
        <a:lstStyle/>
        <a:p>
          <a:endParaRPr lang="nb-NO"/>
        </a:p>
      </dgm:t>
    </dgm:pt>
    <dgm:pt modelId="{BE6B5F55-F658-4A8F-BB89-AE5CF061D74A}" type="pres">
      <dgm:prSet presAssocID="{6756E225-1DF7-4C93-8345-319F5D4D9556}" presName="hierRoot2" presStyleCnt="0">
        <dgm:presLayoutVars>
          <dgm:hierBranch val="init"/>
        </dgm:presLayoutVars>
      </dgm:prSet>
      <dgm:spPr/>
    </dgm:pt>
    <dgm:pt modelId="{450705A2-7991-4B1C-A43A-B0E5E36FD16B}" type="pres">
      <dgm:prSet presAssocID="{6756E225-1DF7-4C93-8345-319F5D4D9556}" presName="rootComposite" presStyleCnt="0"/>
      <dgm:spPr/>
    </dgm:pt>
    <dgm:pt modelId="{0F895629-3459-4B0D-A25D-B03D55079A54}" type="pres">
      <dgm:prSet presAssocID="{6756E225-1DF7-4C93-8345-319F5D4D9556}" presName="rootText" presStyleLbl="node2" presStyleIdx="1" presStyleCnt="4" custScaleY="212841">
        <dgm:presLayoutVars>
          <dgm:chPref val="3"/>
        </dgm:presLayoutVars>
      </dgm:prSet>
      <dgm:spPr/>
      <dgm:t>
        <a:bodyPr/>
        <a:lstStyle/>
        <a:p>
          <a:endParaRPr lang="nb-NO"/>
        </a:p>
      </dgm:t>
    </dgm:pt>
    <dgm:pt modelId="{80FC37B8-55FB-4858-A2B3-150241AB8B06}" type="pres">
      <dgm:prSet presAssocID="{6756E225-1DF7-4C93-8345-319F5D4D9556}" presName="rootConnector" presStyleLbl="node2" presStyleIdx="1" presStyleCnt="4"/>
      <dgm:spPr/>
      <dgm:t>
        <a:bodyPr/>
        <a:lstStyle/>
        <a:p>
          <a:endParaRPr lang="nb-NO"/>
        </a:p>
      </dgm:t>
    </dgm:pt>
    <dgm:pt modelId="{5AF1927C-1FDA-4021-B6DB-DB4911254959}" type="pres">
      <dgm:prSet presAssocID="{6756E225-1DF7-4C93-8345-319F5D4D9556}" presName="hierChild4" presStyleCnt="0"/>
      <dgm:spPr/>
    </dgm:pt>
    <dgm:pt modelId="{E0D6D911-26F7-4A19-8992-6E714102188C}" type="pres">
      <dgm:prSet presAssocID="{6756E225-1DF7-4C93-8345-319F5D4D9556}" presName="hierChild5" presStyleCnt="0"/>
      <dgm:spPr/>
    </dgm:pt>
    <dgm:pt modelId="{E16373F1-D856-45DB-AE0D-3A124FB7D1CE}" type="pres">
      <dgm:prSet presAssocID="{B08A4811-89D9-4FB6-BF9C-3F825AE61499}" presName="Name37" presStyleLbl="parChTrans1D2" presStyleIdx="2" presStyleCnt="6"/>
      <dgm:spPr/>
      <dgm:t>
        <a:bodyPr/>
        <a:lstStyle/>
        <a:p>
          <a:endParaRPr lang="nb-NO"/>
        </a:p>
      </dgm:t>
    </dgm:pt>
    <dgm:pt modelId="{255C73BA-6423-4013-B56A-EB16653A747F}" type="pres">
      <dgm:prSet presAssocID="{C8962BFD-E7E4-474F-A87A-7996214616FF}" presName="hierRoot2" presStyleCnt="0">
        <dgm:presLayoutVars>
          <dgm:hierBranch val="init"/>
        </dgm:presLayoutVars>
      </dgm:prSet>
      <dgm:spPr/>
    </dgm:pt>
    <dgm:pt modelId="{E1E07515-FEE7-4DC7-8836-438D45582FCD}" type="pres">
      <dgm:prSet presAssocID="{C8962BFD-E7E4-474F-A87A-7996214616FF}" presName="rootComposite" presStyleCnt="0"/>
      <dgm:spPr/>
    </dgm:pt>
    <dgm:pt modelId="{71169550-B1F9-4DA6-8DD0-9B658FC560BC}" type="pres">
      <dgm:prSet presAssocID="{C8962BFD-E7E4-474F-A87A-7996214616FF}" presName="rootText" presStyleLbl="node2" presStyleIdx="2" presStyleCnt="4" custScaleY="215147">
        <dgm:presLayoutVars>
          <dgm:chPref val="3"/>
        </dgm:presLayoutVars>
      </dgm:prSet>
      <dgm:spPr/>
      <dgm:t>
        <a:bodyPr/>
        <a:lstStyle/>
        <a:p>
          <a:endParaRPr lang="nb-NO"/>
        </a:p>
      </dgm:t>
    </dgm:pt>
    <dgm:pt modelId="{0C6C1B89-5C8B-429D-8E99-8D0DCB0A8E69}" type="pres">
      <dgm:prSet presAssocID="{C8962BFD-E7E4-474F-A87A-7996214616FF}" presName="rootConnector" presStyleLbl="node2" presStyleIdx="2" presStyleCnt="4"/>
      <dgm:spPr/>
      <dgm:t>
        <a:bodyPr/>
        <a:lstStyle/>
        <a:p>
          <a:endParaRPr lang="nb-NO"/>
        </a:p>
      </dgm:t>
    </dgm:pt>
    <dgm:pt modelId="{70AC831B-C1C2-4B78-BF3E-2BA4D92D7EBA}" type="pres">
      <dgm:prSet presAssocID="{C8962BFD-E7E4-474F-A87A-7996214616FF}" presName="hierChild4" presStyleCnt="0"/>
      <dgm:spPr/>
    </dgm:pt>
    <dgm:pt modelId="{8A3C918E-A151-4B7A-8864-9D79F8530B51}" type="pres">
      <dgm:prSet presAssocID="{C8962BFD-E7E4-474F-A87A-7996214616FF}" presName="hierChild5" presStyleCnt="0"/>
      <dgm:spPr/>
    </dgm:pt>
    <dgm:pt modelId="{6426A81A-B8FF-431D-BD5C-509FD1B87015}" type="pres">
      <dgm:prSet presAssocID="{80B994EC-8807-4F06-8D98-596D9CE22E1D}" presName="Name37" presStyleLbl="parChTrans1D2" presStyleIdx="3" presStyleCnt="6"/>
      <dgm:spPr/>
      <dgm:t>
        <a:bodyPr/>
        <a:lstStyle/>
        <a:p>
          <a:endParaRPr lang="nb-NO"/>
        </a:p>
      </dgm:t>
    </dgm:pt>
    <dgm:pt modelId="{EAEF70CF-41F8-4462-B1B5-DBF5B4394971}" type="pres">
      <dgm:prSet presAssocID="{F7882CAC-A74B-4BC4-8332-30A97673F7E3}" presName="hierRoot2" presStyleCnt="0">
        <dgm:presLayoutVars>
          <dgm:hierBranch val="init"/>
        </dgm:presLayoutVars>
      </dgm:prSet>
      <dgm:spPr/>
    </dgm:pt>
    <dgm:pt modelId="{99405C04-37BC-4E31-8689-C9A89B740966}" type="pres">
      <dgm:prSet presAssocID="{F7882CAC-A74B-4BC4-8332-30A97673F7E3}" presName="rootComposite" presStyleCnt="0"/>
      <dgm:spPr/>
    </dgm:pt>
    <dgm:pt modelId="{95D9A952-1761-4A45-BC63-9658D464D350}" type="pres">
      <dgm:prSet presAssocID="{F7882CAC-A74B-4BC4-8332-30A97673F7E3}" presName="rootText" presStyleLbl="node2" presStyleIdx="3" presStyleCnt="4" custScaleY="212915">
        <dgm:presLayoutVars>
          <dgm:chPref val="3"/>
        </dgm:presLayoutVars>
      </dgm:prSet>
      <dgm:spPr/>
      <dgm:t>
        <a:bodyPr/>
        <a:lstStyle/>
        <a:p>
          <a:endParaRPr lang="nb-NO"/>
        </a:p>
      </dgm:t>
    </dgm:pt>
    <dgm:pt modelId="{B2DC81CB-58F5-49B1-BF51-27A2725479BD}" type="pres">
      <dgm:prSet presAssocID="{F7882CAC-A74B-4BC4-8332-30A97673F7E3}" presName="rootConnector" presStyleLbl="node2" presStyleIdx="3" presStyleCnt="4"/>
      <dgm:spPr/>
      <dgm:t>
        <a:bodyPr/>
        <a:lstStyle/>
        <a:p>
          <a:endParaRPr lang="nb-NO"/>
        </a:p>
      </dgm:t>
    </dgm:pt>
    <dgm:pt modelId="{4131FCD5-F7DC-4983-BCDD-8E9B273E125C}" type="pres">
      <dgm:prSet presAssocID="{F7882CAC-A74B-4BC4-8332-30A97673F7E3}" presName="hierChild4" presStyleCnt="0"/>
      <dgm:spPr/>
    </dgm:pt>
    <dgm:pt modelId="{615A88B6-56CF-4229-A3F0-81EBE5BE6042}" type="pres">
      <dgm:prSet presAssocID="{F7882CAC-A74B-4BC4-8332-30A97673F7E3}" presName="hierChild5" presStyleCnt="0"/>
      <dgm:spPr/>
    </dgm:pt>
    <dgm:pt modelId="{B1421894-929A-4EFD-801B-3F9BB92C8946}" type="pres">
      <dgm:prSet presAssocID="{48CD8623-B30A-4110-B9C8-D85F788BFAD8}" presName="hierChild3" presStyleCnt="0"/>
      <dgm:spPr/>
    </dgm:pt>
    <dgm:pt modelId="{2F74FFC4-AE81-4F67-A5F4-CD55A3A8779B}" type="pres">
      <dgm:prSet presAssocID="{A29EBDC0-84BD-4052-A26A-687460654376}" presName="Name111" presStyleLbl="parChTrans1D2" presStyleIdx="4" presStyleCnt="6"/>
      <dgm:spPr/>
      <dgm:t>
        <a:bodyPr/>
        <a:lstStyle/>
        <a:p>
          <a:endParaRPr lang="nb-NO"/>
        </a:p>
      </dgm:t>
    </dgm:pt>
    <dgm:pt modelId="{0CE985C4-A9E0-480A-A9F1-E4E11D30E84A}" type="pres">
      <dgm:prSet presAssocID="{D5370E73-A280-4335-B85B-2BCCD8A209F4}" presName="hierRoot3" presStyleCnt="0">
        <dgm:presLayoutVars>
          <dgm:hierBranch val="init"/>
        </dgm:presLayoutVars>
      </dgm:prSet>
      <dgm:spPr/>
    </dgm:pt>
    <dgm:pt modelId="{FC5D64ED-9B82-48AD-8D6E-ABB42F0E0547}" type="pres">
      <dgm:prSet presAssocID="{D5370E73-A280-4335-B85B-2BCCD8A209F4}" presName="rootComposite3" presStyleCnt="0"/>
      <dgm:spPr/>
    </dgm:pt>
    <dgm:pt modelId="{9C9DE91D-1446-46A4-90FF-45F4B99316AC}" type="pres">
      <dgm:prSet presAssocID="{D5370E73-A280-4335-B85B-2BCCD8A209F4}" presName="rootText3" presStyleLbl="asst1" presStyleIdx="0" presStyleCnt="2">
        <dgm:presLayoutVars>
          <dgm:chPref val="3"/>
        </dgm:presLayoutVars>
      </dgm:prSet>
      <dgm:spPr/>
      <dgm:t>
        <a:bodyPr/>
        <a:lstStyle/>
        <a:p>
          <a:endParaRPr lang="nb-NO"/>
        </a:p>
      </dgm:t>
    </dgm:pt>
    <dgm:pt modelId="{FE971BD2-A642-416D-AB2B-BD6F6ED9B07E}" type="pres">
      <dgm:prSet presAssocID="{D5370E73-A280-4335-B85B-2BCCD8A209F4}" presName="rootConnector3" presStyleLbl="asst1" presStyleIdx="0" presStyleCnt="2"/>
      <dgm:spPr/>
      <dgm:t>
        <a:bodyPr/>
        <a:lstStyle/>
        <a:p>
          <a:endParaRPr lang="nb-NO"/>
        </a:p>
      </dgm:t>
    </dgm:pt>
    <dgm:pt modelId="{B62BEE7E-45C5-4A5A-B5EC-902ADB8BB825}" type="pres">
      <dgm:prSet presAssocID="{D5370E73-A280-4335-B85B-2BCCD8A209F4}" presName="hierChild6" presStyleCnt="0"/>
      <dgm:spPr/>
    </dgm:pt>
    <dgm:pt modelId="{A7CD72C9-082D-4AFC-87CB-D1CC9073E071}" type="pres">
      <dgm:prSet presAssocID="{D5370E73-A280-4335-B85B-2BCCD8A209F4}" presName="hierChild7" presStyleCnt="0"/>
      <dgm:spPr/>
    </dgm:pt>
    <dgm:pt modelId="{3D8D1C30-28D2-4D03-8106-965CD4B60884}" type="pres">
      <dgm:prSet presAssocID="{37E5007D-0403-4CC3-AE88-7E7DA2FAC67D}" presName="Name111" presStyleLbl="parChTrans1D2" presStyleIdx="5" presStyleCnt="6"/>
      <dgm:spPr/>
      <dgm:t>
        <a:bodyPr/>
        <a:lstStyle/>
        <a:p>
          <a:endParaRPr lang="nb-NO"/>
        </a:p>
      </dgm:t>
    </dgm:pt>
    <dgm:pt modelId="{D9DAC728-88A8-431F-B0EB-02BA2359DEF1}" type="pres">
      <dgm:prSet presAssocID="{6292C9E6-BFBB-4926-BE1D-B73445BB70BD}" presName="hierRoot3" presStyleCnt="0">
        <dgm:presLayoutVars>
          <dgm:hierBranch val="init"/>
        </dgm:presLayoutVars>
      </dgm:prSet>
      <dgm:spPr/>
    </dgm:pt>
    <dgm:pt modelId="{96F026EB-FB08-4056-B133-884E4FB6087F}" type="pres">
      <dgm:prSet presAssocID="{6292C9E6-BFBB-4926-BE1D-B73445BB70BD}" presName="rootComposite3" presStyleCnt="0"/>
      <dgm:spPr/>
    </dgm:pt>
    <dgm:pt modelId="{C908DD58-BB10-4835-9068-C2EA4F6C1AD8}" type="pres">
      <dgm:prSet presAssocID="{6292C9E6-BFBB-4926-BE1D-B73445BB70BD}" presName="rootText3" presStyleLbl="asst1" presStyleIdx="1" presStyleCnt="2">
        <dgm:presLayoutVars>
          <dgm:chPref val="3"/>
        </dgm:presLayoutVars>
      </dgm:prSet>
      <dgm:spPr/>
      <dgm:t>
        <a:bodyPr/>
        <a:lstStyle/>
        <a:p>
          <a:endParaRPr lang="nb-NO"/>
        </a:p>
      </dgm:t>
    </dgm:pt>
    <dgm:pt modelId="{EFE5D2B6-B8EA-4177-A197-F44354B050D1}" type="pres">
      <dgm:prSet presAssocID="{6292C9E6-BFBB-4926-BE1D-B73445BB70BD}" presName="rootConnector3" presStyleLbl="asst1" presStyleIdx="1" presStyleCnt="2"/>
      <dgm:spPr/>
      <dgm:t>
        <a:bodyPr/>
        <a:lstStyle/>
        <a:p>
          <a:endParaRPr lang="nb-NO"/>
        </a:p>
      </dgm:t>
    </dgm:pt>
    <dgm:pt modelId="{37587C06-29A3-4366-8B2E-71B56998E763}" type="pres">
      <dgm:prSet presAssocID="{6292C9E6-BFBB-4926-BE1D-B73445BB70BD}" presName="hierChild6" presStyleCnt="0"/>
      <dgm:spPr/>
    </dgm:pt>
    <dgm:pt modelId="{963F5DFC-1F64-4000-8297-C8C12AF186AC}" type="pres">
      <dgm:prSet presAssocID="{6292C9E6-BFBB-4926-BE1D-B73445BB70BD}" presName="hierChild7" presStyleCnt="0"/>
      <dgm:spPr/>
    </dgm:pt>
  </dgm:ptLst>
  <dgm:cxnLst>
    <dgm:cxn modelId="{98C93A74-1666-4821-AEC7-20B2526C31F2}" type="presOf" srcId="{50D164AA-BE48-440F-B1FD-4154716A91A4}" destId="{FC239C52-D600-4F57-95DA-CA2D8941B18F}" srcOrd="0" destOrd="0" presId="urn:microsoft.com/office/officeart/2005/8/layout/orgChart1"/>
    <dgm:cxn modelId="{E8BDF0AC-70EB-420F-877F-65D1732175DC}" srcId="{48CD8623-B30A-4110-B9C8-D85F788BFAD8}" destId="{D5370E73-A280-4335-B85B-2BCCD8A209F4}" srcOrd="0" destOrd="0" parTransId="{A29EBDC0-84BD-4052-A26A-687460654376}" sibTransId="{3E36C68D-1372-4DED-A253-6312386C216C}"/>
    <dgm:cxn modelId="{A40C8CC7-A634-4C69-A197-B3678CBBF78B}" type="presOf" srcId="{6756E225-1DF7-4C93-8345-319F5D4D9556}" destId="{80FC37B8-55FB-4858-A2B3-150241AB8B06}" srcOrd="1" destOrd="0" presId="urn:microsoft.com/office/officeart/2005/8/layout/orgChart1"/>
    <dgm:cxn modelId="{6E8CF912-9B03-4A01-97F2-60C931B5AE11}" type="presOf" srcId="{D5370E73-A280-4335-B85B-2BCCD8A209F4}" destId="{9C9DE91D-1446-46A4-90FF-45F4B99316AC}" srcOrd="0" destOrd="0" presId="urn:microsoft.com/office/officeart/2005/8/layout/orgChart1"/>
    <dgm:cxn modelId="{7EFC1E0F-F494-421A-9958-AC7A43CB20BA}" type="presOf" srcId="{F7882CAC-A74B-4BC4-8332-30A97673F7E3}" destId="{B2DC81CB-58F5-49B1-BF51-27A2725479BD}" srcOrd="1" destOrd="0" presId="urn:microsoft.com/office/officeart/2005/8/layout/orgChart1"/>
    <dgm:cxn modelId="{831F5C81-BD15-4F43-AFE5-30ABFA0A1072}" type="presOf" srcId="{48CD8623-B30A-4110-B9C8-D85F788BFAD8}" destId="{7FF65EA8-0E40-462A-B3A4-0C69201FCD99}" srcOrd="0" destOrd="0" presId="urn:microsoft.com/office/officeart/2005/8/layout/orgChart1"/>
    <dgm:cxn modelId="{288900EF-C1CC-4B5F-88D0-271F9CDE136E}" type="presOf" srcId="{F7882CAC-A74B-4BC4-8332-30A97673F7E3}" destId="{95D9A952-1761-4A45-BC63-9658D464D350}" srcOrd="0" destOrd="0" presId="urn:microsoft.com/office/officeart/2005/8/layout/orgChart1"/>
    <dgm:cxn modelId="{CB828B72-4CA4-4367-9F89-896F439E4163}" srcId="{48CD8623-B30A-4110-B9C8-D85F788BFAD8}" destId="{6292C9E6-BFBB-4926-BE1D-B73445BB70BD}" srcOrd="1" destOrd="0" parTransId="{37E5007D-0403-4CC3-AE88-7E7DA2FAC67D}" sibTransId="{88C624A0-9F2F-42B4-A60A-D1B0C8738C80}"/>
    <dgm:cxn modelId="{8E4941D0-5720-406F-925A-CAB12E15BEA7}" type="presOf" srcId="{C8962BFD-E7E4-474F-A87A-7996214616FF}" destId="{0C6C1B89-5C8B-429D-8E99-8D0DCB0A8E69}" srcOrd="1" destOrd="0" presId="urn:microsoft.com/office/officeart/2005/8/layout/orgChart1"/>
    <dgm:cxn modelId="{A3A313B5-DF51-47DD-8514-BB3FE91EA741}" srcId="{48CD8623-B30A-4110-B9C8-D85F788BFAD8}" destId="{F7882CAC-A74B-4BC4-8332-30A97673F7E3}" srcOrd="5" destOrd="0" parTransId="{80B994EC-8807-4F06-8D98-596D9CE22E1D}" sibTransId="{7194AFA8-DCFB-4C02-BC51-549D31D511A9}"/>
    <dgm:cxn modelId="{F4BE334D-5953-48BE-9DB1-B290DAD26281}" type="presOf" srcId="{B08A4811-89D9-4FB6-BF9C-3F825AE61499}" destId="{E16373F1-D856-45DB-AE0D-3A124FB7D1CE}" srcOrd="0" destOrd="0" presId="urn:microsoft.com/office/officeart/2005/8/layout/orgChart1"/>
    <dgm:cxn modelId="{E6122467-CDBC-4932-96E8-534F6B9F2762}" type="presOf" srcId="{6756E225-1DF7-4C93-8345-319F5D4D9556}" destId="{0F895629-3459-4B0D-A25D-B03D55079A54}" srcOrd="0" destOrd="0" presId="urn:microsoft.com/office/officeart/2005/8/layout/orgChart1"/>
    <dgm:cxn modelId="{F9220178-F8FC-4FF8-A5A1-1A2B8186645F}" srcId="{48CD8623-B30A-4110-B9C8-D85F788BFAD8}" destId="{C8962BFD-E7E4-474F-A87A-7996214616FF}" srcOrd="4" destOrd="0" parTransId="{B08A4811-89D9-4FB6-BF9C-3F825AE61499}" sibTransId="{66B43496-F7A0-4369-8616-DBAF2F155703}"/>
    <dgm:cxn modelId="{D8B3DA0C-05C6-4D88-846C-070F3A1D77CA}" type="presOf" srcId="{6292C9E6-BFBB-4926-BE1D-B73445BB70BD}" destId="{EFE5D2B6-B8EA-4177-A197-F44354B050D1}" srcOrd="1" destOrd="0" presId="urn:microsoft.com/office/officeart/2005/8/layout/orgChart1"/>
    <dgm:cxn modelId="{D8291613-1E1A-44D4-977A-B69B0AE2DA8F}" srcId="{77A14E5C-1221-462C-B3A2-61CD15B88523}" destId="{48CD8623-B30A-4110-B9C8-D85F788BFAD8}" srcOrd="0" destOrd="0" parTransId="{34FC4E97-8CD3-48FB-89BC-57A5D2F6F425}" sibTransId="{62D5E671-F274-425B-A11D-5224838EBB17}"/>
    <dgm:cxn modelId="{31D0618B-DD6C-410B-976F-64680596223F}" srcId="{48CD8623-B30A-4110-B9C8-D85F788BFAD8}" destId="{6756E225-1DF7-4C93-8345-319F5D4D9556}" srcOrd="3" destOrd="0" parTransId="{50D164AA-BE48-440F-B1FD-4154716A91A4}" sibTransId="{B16BAF5C-EE12-4710-8839-1EFD97A7FA68}"/>
    <dgm:cxn modelId="{68DC6F91-C3AD-4461-9236-3C870C78D2AA}" type="presOf" srcId="{D5370E73-A280-4335-B85B-2BCCD8A209F4}" destId="{FE971BD2-A642-416D-AB2B-BD6F6ED9B07E}" srcOrd="1" destOrd="0" presId="urn:microsoft.com/office/officeart/2005/8/layout/orgChart1"/>
    <dgm:cxn modelId="{631CABE9-CDA7-46DB-942F-65CBE2FFD555}" type="presOf" srcId="{6292C9E6-BFBB-4926-BE1D-B73445BB70BD}" destId="{C908DD58-BB10-4835-9068-C2EA4F6C1AD8}" srcOrd="0" destOrd="0" presId="urn:microsoft.com/office/officeart/2005/8/layout/orgChart1"/>
    <dgm:cxn modelId="{12932DE4-045F-4CC0-AAF3-853837ED75D2}" type="presOf" srcId="{37E5007D-0403-4CC3-AE88-7E7DA2FAC67D}" destId="{3D8D1C30-28D2-4D03-8106-965CD4B60884}" srcOrd="0" destOrd="0" presId="urn:microsoft.com/office/officeart/2005/8/layout/orgChart1"/>
    <dgm:cxn modelId="{85ECDE77-FEC4-4F14-8172-8CC364E74D2A}" type="presOf" srcId="{77A14E5C-1221-462C-B3A2-61CD15B88523}" destId="{A90AEEBE-D3B4-420C-B89D-959FD609997F}" srcOrd="0" destOrd="0" presId="urn:microsoft.com/office/officeart/2005/8/layout/orgChart1"/>
    <dgm:cxn modelId="{6789B1F4-1F9B-4993-965E-82AD7A799950}" srcId="{48CD8623-B30A-4110-B9C8-D85F788BFAD8}" destId="{55905D96-A81F-47BD-A36A-726A347E0B99}" srcOrd="2" destOrd="0" parTransId="{03B16D71-DC32-4F1B-B0C6-8D17B4D3E0A2}" sibTransId="{C2A05FCF-67FF-4DE5-83FF-31CD5AD5959C}"/>
    <dgm:cxn modelId="{28DAFDD6-AAB5-4E53-9BF0-BD194989D724}" type="presOf" srcId="{55905D96-A81F-47BD-A36A-726A347E0B99}" destId="{8EEB4B32-B07E-4605-A2FF-7AFE2F7DC275}" srcOrd="1" destOrd="0" presId="urn:microsoft.com/office/officeart/2005/8/layout/orgChart1"/>
    <dgm:cxn modelId="{0CECB3C9-97F2-4F69-A046-353B17848B4E}" type="presOf" srcId="{A29EBDC0-84BD-4052-A26A-687460654376}" destId="{2F74FFC4-AE81-4F67-A5F4-CD55A3A8779B}" srcOrd="0" destOrd="0" presId="urn:microsoft.com/office/officeart/2005/8/layout/orgChart1"/>
    <dgm:cxn modelId="{16B858C0-28E1-4EA2-9427-E05ED7165735}" type="presOf" srcId="{55905D96-A81F-47BD-A36A-726A347E0B99}" destId="{E41C625F-01F7-428F-AD63-210760298F47}" srcOrd="0" destOrd="0" presId="urn:microsoft.com/office/officeart/2005/8/layout/orgChart1"/>
    <dgm:cxn modelId="{59E7BAD7-B00C-4428-A849-20FA1031A52D}" type="presOf" srcId="{48CD8623-B30A-4110-B9C8-D85F788BFAD8}" destId="{E0BB0C4C-83A6-4ECF-AC46-C6D6FBCAE145}" srcOrd="1" destOrd="0" presId="urn:microsoft.com/office/officeart/2005/8/layout/orgChart1"/>
    <dgm:cxn modelId="{AD29091F-5F95-43F8-90A6-3D569850227E}" type="presOf" srcId="{C8962BFD-E7E4-474F-A87A-7996214616FF}" destId="{71169550-B1F9-4DA6-8DD0-9B658FC560BC}" srcOrd="0" destOrd="0" presId="urn:microsoft.com/office/officeart/2005/8/layout/orgChart1"/>
    <dgm:cxn modelId="{530623E4-E5AA-40B7-B44B-52EA621AE0A9}" type="presOf" srcId="{03B16D71-DC32-4F1B-B0C6-8D17B4D3E0A2}" destId="{BDE99367-4642-48EE-BED3-AF6306E575DA}" srcOrd="0" destOrd="0" presId="urn:microsoft.com/office/officeart/2005/8/layout/orgChart1"/>
    <dgm:cxn modelId="{F338AFE5-FD2D-4036-9718-1AAE5C4FF4D7}" type="presOf" srcId="{80B994EC-8807-4F06-8D98-596D9CE22E1D}" destId="{6426A81A-B8FF-431D-BD5C-509FD1B87015}" srcOrd="0" destOrd="0" presId="urn:microsoft.com/office/officeart/2005/8/layout/orgChart1"/>
    <dgm:cxn modelId="{7475F699-6C5A-4004-82A7-854379EEEFE7}" type="presParOf" srcId="{A90AEEBE-D3B4-420C-B89D-959FD609997F}" destId="{73F5ACAE-44DD-48C7-89FA-F237307D0017}" srcOrd="0" destOrd="0" presId="urn:microsoft.com/office/officeart/2005/8/layout/orgChart1"/>
    <dgm:cxn modelId="{D93500B1-FEAF-401C-AD4F-AD3387DE06EE}" type="presParOf" srcId="{73F5ACAE-44DD-48C7-89FA-F237307D0017}" destId="{DCD22732-4AB3-4634-AE08-291F4C649201}" srcOrd="0" destOrd="0" presId="urn:microsoft.com/office/officeart/2005/8/layout/orgChart1"/>
    <dgm:cxn modelId="{ED82BF9F-303E-495F-936F-787363CBC4CA}" type="presParOf" srcId="{DCD22732-4AB3-4634-AE08-291F4C649201}" destId="{7FF65EA8-0E40-462A-B3A4-0C69201FCD99}" srcOrd="0" destOrd="0" presId="urn:microsoft.com/office/officeart/2005/8/layout/orgChart1"/>
    <dgm:cxn modelId="{3086BC7B-E8D0-47BC-8077-E3562FEC8DA1}" type="presParOf" srcId="{DCD22732-4AB3-4634-AE08-291F4C649201}" destId="{E0BB0C4C-83A6-4ECF-AC46-C6D6FBCAE145}" srcOrd="1" destOrd="0" presId="urn:microsoft.com/office/officeart/2005/8/layout/orgChart1"/>
    <dgm:cxn modelId="{4893BE3C-F8CB-4D56-B861-DCBDC83B959A}" type="presParOf" srcId="{73F5ACAE-44DD-48C7-89FA-F237307D0017}" destId="{434269FE-BB37-4404-9DA4-E435884FB73D}" srcOrd="1" destOrd="0" presId="urn:microsoft.com/office/officeart/2005/8/layout/orgChart1"/>
    <dgm:cxn modelId="{100BE515-3118-4CDD-A1DD-415C8E932A60}" type="presParOf" srcId="{434269FE-BB37-4404-9DA4-E435884FB73D}" destId="{BDE99367-4642-48EE-BED3-AF6306E575DA}" srcOrd="0" destOrd="0" presId="urn:microsoft.com/office/officeart/2005/8/layout/orgChart1"/>
    <dgm:cxn modelId="{92290627-E570-48CC-9FC8-F1A3A22DA0D4}" type="presParOf" srcId="{434269FE-BB37-4404-9DA4-E435884FB73D}" destId="{EFBB2339-2CAB-4448-A36D-F3A5F7BF1327}" srcOrd="1" destOrd="0" presId="urn:microsoft.com/office/officeart/2005/8/layout/orgChart1"/>
    <dgm:cxn modelId="{DC174FBE-2F47-45F7-AF8E-CD2D2F5ACC6C}" type="presParOf" srcId="{EFBB2339-2CAB-4448-A36D-F3A5F7BF1327}" destId="{417C11EA-535B-4FCD-969D-C16A70876464}" srcOrd="0" destOrd="0" presId="urn:microsoft.com/office/officeart/2005/8/layout/orgChart1"/>
    <dgm:cxn modelId="{356AA963-C5AD-4E37-A852-B4F2AA6DBB08}" type="presParOf" srcId="{417C11EA-535B-4FCD-969D-C16A70876464}" destId="{E41C625F-01F7-428F-AD63-210760298F47}" srcOrd="0" destOrd="0" presId="urn:microsoft.com/office/officeart/2005/8/layout/orgChart1"/>
    <dgm:cxn modelId="{376AD740-7BD9-451C-B86E-147E1E9B0ABA}" type="presParOf" srcId="{417C11EA-535B-4FCD-969D-C16A70876464}" destId="{8EEB4B32-B07E-4605-A2FF-7AFE2F7DC275}" srcOrd="1" destOrd="0" presId="urn:microsoft.com/office/officeart/2005/8/layout/orgChart1"/>
    <dgm:cxn modelId="{445859F6-E3B3-4F69-AF0E-C88EFCD5963B}" type="presParOf" srcId="{EFBB2339-2CAB-4448-A36D-F3A5F7BF1327}" destId="{81B71687-E630-4E2E-8E22-AB4889CD42C1}" srcOrd="1" destOrd="0" presId="urn:microsoft.com/office/officeart/2005/8/layout/orgChart1"/>
    <dgm:cxn modelId="{C56FEFC2-1D9C-46B7-8DBF-0D34EED2C17A}" type="presParOf" srcId="{EFBB2339-2CAB-4448-A36D-F3A5F7BF1327}" destId="{EA13EEFB-476F-49DD-A25E-375A01830D24}" srcOrd="2" destOrd="0" presId="urn:microsoft.com/office/officeart/2005/8/layout/orgChart1"/>
    <dgm:cxn modelId="{52953201-9943-47AE-8342-ECA44CBE97F2}" type="presParOf" srcId="{434269FE-BB37-4404-9DA4-E435884FB73D}" destId="{FC239C52-D600-4F57-95DA-CA2D8941B18F}" srcOrd="2" destOrd="0" presId="urn:microsoft.com/office/officeart/2005/8/layout/orgChart1"/>
    <dgm:cxn modelId="{30B20839-0ADD-4C53-9697-03F9D735349E}" type="presParOf" srcId="{434269FE-BB37-4404-9DA4-E435884FB73D}" destId="{BE6B5F55-F658-4A8F-BB89-AE5CF061D74A}" srcOrd="3" destOrd="0" presId="urn:microsoft.com/office/officeart/2005/8/layout/orgChart1"/>
    <dgm:cxn modelId="{55E66595-29E2-4CC9-9638-E0847EAEE757}" type="presParOf" srcId="{BE6B5F55-F658-4A8F-BB89-AE5CF061D74A}" destId="{450705A2-7991-4B1C-A43A-B0E5E36FD16B}" srcOrd="0" destOrd="0" presId="urn:microsoft.com/office/officeart/2005/8/layout/orgChart1"/>
    <dgm:cxn modelId="{E143AD11-9698-4336-A446-31DEB0E923B7}" type="presParOf" srcId="{450705A2-7991-4B1C-A43A-B0E5E36FD16B}" destId="{0F895629-3459-4B0D-A25D-B03D55079A54}" srcOrd="0" destOrd="0" presId="urn:microsoft.com/office/officeart/2005/8/layout/orgChart1"/>
    <dgm:cxn modelId="{F019E232-6922-44E4-BE32-B0F1C21A643D}" type="presParOf" srcId="{450705A2-7991-4B1C-A43A-B0E5E36FD16B}" destId="{80FC37B8-55FB-4858-A2B3-150241AB8B06}" srcOrd="1" destOrd="0" presId="urn:microsoft.com/office/officeart/2005/8/layout/orgChart1"/>
    <dgm:cxn modelId="{52678F82-D849-4B4F-9971-8E8557C559BF}" type="presParOf" srcId="{BE6B5F55-F658-4A8F-BB89-AE5CF061D74A}" destId="{5AF1927C-1FDA-4021-B6DB-DB4911254959}" srcOrd="1" destOrd="0" presId="urn:microsoft.com/office/officeart/2005/8/layout/orgChart1"/>
    <dgm:cxn modelId="{D4AAB99E-0E95-4E19-A9E0-0E58488E9C8A}" type="presParOf" srcId="{BE6B5F55-F658-4A8F-BB89-AE5CF061D74A}" destId="{E0D6D911-26F7-4A19-8992-6E714102188C}" srcOrd="2" destOrd="0" presId="urn:microsoft.com/office/officeart/2005/8/layout/orgChart1"/>
    <dgm:cxn modelId="{BC0A8236-6D3E-4134-A907-801D3F45EFE6}" type="presParOf" srcId="{434269FE-BB37-4404-9DA4-E435884FB73D}" destId="{E16373F1-D856-45DB-AE0D-3A124FB7D1CE}" srcOrd="4" destOrd="0" presId="urn:microsoft.com/office/officeart/2005/8/layout/orgChart1"/>
    <dgm:cxn modelId="{0026C7A0-61ED-4DB1-94C7-F9A27CA187EF}" type="presParOf" srcId="{434269FE-BB37-4404-9DA4-E435884FB73D}" destId="{255C73BA-6423-4013-B56A-EB16653A747F}" srcOrd="5" destOrd="0" presId="urn:microsoft.com/office/officeart/2005/8/layout/orgChart1"/>
    <dgm:cxn modelId="{F5A8F2F4-44B7-45B8-9987-C9FA1536E0F9}" type="presParOf" srcId="{255C73BA-6423-4013-B56A-EB16653A747F}" destId="{E1E07515-FEE7-4DC7-8836-438D45582FCD}" srcOrd="0" destOrd="0" presId="urn:microsoft.com/office/officeart/2005/8/layout/orgChart1"/>
    <dgm:cxn modelId="{368B72D2-2017-4358-A309-4D3722DD036E}" type="presParOf" srcId="{E1E07515-FEE7-4DC7-8836-438D45582FCD}" destId="{71169550-B1F9-4DA6-8DD0-9B658FC560BC}" srcOrd="0" destOrd="0" presId="urn:microsoft.com/office/officeart/2005/8/layout/orgChart1"/>
    <dgm:cxn modelId="{78775712-011D-4C58-943B-4325E406AD6E}" type="presParOf" srcId="{E1E07515-FEE7-4DC7-8836-438D45582FCD}" destId="{0C6C1B89-5C8B-429D-8E99-8D0DCB0A8E69}" srcOrd="1" destOrd="0" presId="urn:microsoft.com/office/officeart/2005/8/layout/orgChart1"/>
    <dgm:cxn modelId="{D7B55408-0AC2-41EE-9C84-5CF49FCE9ECA}" type="presParOf" srcId="{255C73BA-6423-4013-B56A-EB16653A747F}" destId="{70AC831B-C1C2-4B78-BF3E-2BA4D92D7EBA}" srcOrd="1" destOrd="0" presId="urn:microsoft.com/office/officeart/2005/8/layout/orgChart1"/>
    <dgm:cxn modelId="{59E8DE25-1BE2-43FC-9C2F-0C0EEDB4A1D0}" type="presParOf" srcId="{255C73BA-6423-4013-B56A-EB16653A747F}" destId="{8A3C918E-A151-4B7A-8864-9D79F8530B51}" srcOrd="2" destOrd="0" presId="urn:microsoft.com/office/officeart/2005/8/layout/orgChart1"/>
    <dgm:cxn modelId="{1F9BD0BB-E7B8-456D-8749-C8AE5B86825B}" type="presParOf" srcId="{434269FE-BB37-4404-9DA4-E435884FB73D}" destId="{6426A81A-B8FF-431D-BD5C-509FD1B87015}" srcOrd="6" destOrd="0" presId="urn:microsoft.com/office/officeart/2005/8/layout/orgChart1"/>
    <dgm:cxn modelId="{7623529B-9E66-4FA5-8952-C1E4E35C9AD4}" type="presParOf" srcId="{434269FE-BB37-4404-9DA4-E435884FB73D}" destId="{EAEF70CF-41F8-4462-B1B5-DBF5B4394971}" srcOrd="7" destOrd="0" presId="urn:microsoft.com/office/officeart/2005/8/layout/orgChart1"/>
    <dgm:cxn modelId="{EA262A90-F18E-4163-985B-ACCB1FA8CEA3}" type="presParOf" srcId="{EAEF70CF-41F8-4462-B1B5-DBF5B4394971}" destId="{99405C04-37BC-4E31-8689-C9A89B740966}" srcOrd="0" destOrd="0" presId="urn:microsoft.com/office/officeart/2005/8/layout/orgChart1"/>
    <dgm:cxn modelId="{07D98EF8-C368-4F73-9CEA-78945F6A88E3}" type="presParOf" srcId="{99405C04-37BC-4E31-8689-C9A89B740966}" destId="{95D9A952-1761-4A45-BC63-9658D464D350}" srcOrd="0" destOrd="0" presId="urn:microsoft.com/office/officeart/2005/8/layout/orgChart1"/>
    <dgm:cxn modelId="{CB009CB2-3E00-4274-81F1-E357E2F09D43}" type="presParOf" srcId="{99405C04-37BC-4E31-8689-C9A89B740966}" destId="{B2DC81CB-58F5-49B1-BF51-27A2725479BD}" srcOrd="1" destOrd="0" presId="urn:microsoft.com/office/officeart/2005/8/layout/orgChart1"/>
    <dgm:cxn modelId="{97286607-05E3-4B6E-AA78-BE7947DEDDC8}" type="presParOf" srcId="{EAEF70CF-41F8-4462-B1B5-DBF5B4394971}" destId="{4131FCD5-F7DC-4983-BCDD-8E9B273E125C}" srcOrd="1" destOrd="0" presId="urn:microsoft.com/office/officeart/2005/8/layout/orgChart1"/>
    <dgm:cxn modelId="{4A7BE65C-0A8B-440F-9E2E-9D02E62E8BA8}" type="presParOf" srcId="{EAEF70CF-41F8-4462-B1B5-DBF5B4394971}" destId="{615A88B6-56CF-4229-A3F0-81EBE5BE6042}" srcOrd="2" destOrd="0" presId="urn:microsoft.com/office/officeart/2005/8/layout/orgChart1"/>
    <dgm:cxn modelId="{A38C9E87-E7B5-4E9F-9089-A682AA153BE1}" type="presParOf" srcId="{73F5ACAE-44DD-48C7-89FA-F237307D0017}" destId="{B1421894-929A-4EFD-801B-3F9BB92C8946}" srcOrd="2" destOrd="0" presId="urn:microsoft.com/office/officeart/2005/8/layout/orgChart1"/>
    <dgm:cxn modelId="{24236F92-2C06-447C-94ED-B49E00E733DD}" type="presParOf" srcId="{B1421894-929A-4EFD-801B-3F9BB92C8946}" destId="{2F74FFC4-AE81-4F67-A5F4-CD55A3A8779B}" srcOrd="0" destOrd="0" presId="urn:microsoft.com/office/officeart/2005/8/layout/orgChart1"/>
    <dgm:cxn modelId="{EE093D1B-DA68-4C4D-8725-1E0D7F8AE233}" type="presParOf" srcId="{B1421894-929A-4EFD-801B-3F9BB92C8946}" destId="{0CE985C4-A9E0-480A-A9F1-E4E11D30E84A}" srcOrd="1" destOrd="0" presId="urn:microsoft.com/office/officeart/2005/8/layout/orgChart1"/>
    <dgm:cxn modelId="{61D48CA2-E928-4138-A301-EE07C360A117}" type="presParOf" srcId="{0CE985C4-A9E0-480A-A9F1-E4E11D30E84A}" destId="{FC5D64ED-9B82-48AD-8D6E-ABB42F0E0547}" srcOrd="0" destOrd="0" presId="urn:microsoft.com/office/officeart/2005/8/layout/orgChart1"/>
    <dgm:cxn modelId="{A7114DE2-FA84-4B6B-8A25-195E895589F8}" type="presParOf" srcId="{FC5D64ED-9B82-48AD-8D6E-ABB42F0E0547}" destId="{9C9DE91D-1446-46A4-90FF-45F4B99316AC}" srcOrd="0" destOrd="0" presId="urn:microsoft.com/office/officeart/2005/8/layout/orgChart1"/>
    <dgm:cxn modelId="{4C9CB425-29DE-4629-A0E6-7FF4706E7AFF}" type="presParOf" srcId="{FC5D64ED-9B82-48AD-8D6E-ABB42F0E0547}" destId="{FE971BD2-A642-416D-AB2B-BD6F6ED9B07E}" srcOrd="1" destOrd="0" presId="urn:microsoft.com/office/officeart/2005/8/layout/orgChart1"/>
    <dgm:cxn modelId="{DECCF151-4CAC-48EB-88DF-CC001A767608}" type="presParOf" srcId="{0CE985C4-A9E0-480A-A9F1-E4E11D30E84A}" destId="{B62BEE7E-45C5-4A5A-B5EC-902ADB8BB825}" srcOrd="1" destOrd="0" presId="urn:microsoft.com/office/officeart/2005/8/layout/orgChart1"/>
    <dgm:cxn modelId="{708AFE83-D327-43DE-8C44-3D6B267A3DC4}" type="presParOf" srcId="{0CE985C4-A9E0-480A-A9F1-E4E11D30E84A}" destId="{A7CD72C9-082D-4AFC-87CB-D1CC9073E071}" srcOrd="2" destOrd="0" presId="urn:microsoft.com/office/officeart/2005/8/layout/orgChart1"/>
    <dgm:cxn modelId="{54658E09-9D36-426B-91D2-FA372CFD3CFD}" type="presParOf" srcId="{B1421894-929A-4EFD-801B-3F9BB92C8946}" destId="{3D8D1C30-28D2-4D03-8106-965CD4B60884}" srcOrd="2" destOrd="0" presId="urn:microsoft.com/office/officeart/2005/8/layout/orgChart1"/>
    <dgm:cxn modelId="{35448974-B555-4F3E-8626-51395F040241}" type="presParOf" srcId="{B1421894-929A-4EFD-801B-3F9BB92C8946}" destId="{D9DAC728-88A8-431F-B0EB-02BA2359DEF1}" srcOrd="3" destOrd="0" presId="urn:microsoft.com/office/officeart/2005/8/layout/orgChart1"/>
    <dgm:cxn modelId="{CDA1972E-477E-4E06-89A6-EFD531B86F22}" type="presParOf" srcId="{D9DAC728-88A8-431F-B0EB-02BA2359DEF1}" destId="{96F026EB-FB08-4056-B133-884E4FB6087F}" srcOrd="0" destOrd="0" presId="urn:microsoft.com/office/officeart/2005/8/layout/orgChart1"/>
    <dgm:cxn modelId="{A99EF30C-CB02-4A65-83ED-29E15D3654E2}" type="presParOf" srcId="{96F026EB-FB08-4056-B133-884E4FB6087F}" destId="{C908DD58-BB10-4835-9068-C2EA4F6C1AD8}" srcOrd="0" destOrd="0" presId="urn:microsoft.com/office/officeart/2005/8/layout/orgChart1"/>
    <dgm:cxn modelId="{E018AB8A-4034-4016-A06C-443C8FEFC1AF}" type="presParOf" srcId="{96F026EB-FB08-4056-B133-884E4FB6087F}" destId="{EFE5D2B6-B8EA-4177-A197-F44354B050D1}" srcOrd="1" destOrd="0" presId="urn:microsoft.com/office/officeart/2005/8/layout/orgChart1"/>
    <dgm:cxn modelId="{A1062D7E-6D3C-41BD-B52F-66002752CEC0}" type="presParOf" srcId="{D9DAC728-88A8-431F-B0EB-02BA2359DEF1}" destId="{37587C06-29A3-4366-8B2E-71B56998E763}" srcOrd="1" destOrd="0" presId="urn:microsoft.com/office/officeart/2005/8/layout/orgChart1"/>
    <dgm:cxn modelId="{CD4079EC-3AE0-401D-A3E4-E908F59DC542}" type="presParOf" srcId="{D9DAC728-88A8-431F-B0EB-02BA2359DEF1}" destId="{963F5DFC-1F64-4000-8297-C8C12AF186A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8D1C30-28D2-4D03-8106-965CD4B60884}">
      <dsp:nvSpPr>
        <dsp:cNvPr id="0" name=""/>
        <dsp:cNvSpPr/>
      </dsp:nvSpPr>
      <dsp:spPr>
        <a:xfrm>
          <a:off x="2706052" y="592921"/>
          <a:ext cx="122609" cy="537147"/>
        </a:xfrm>
        <a:custGeom>
          <a:avLst/>
          <a:gdLst/>
          <a:ahLst/>
          <a:cxnLst/>
          <a:rect l="0" t="0" r="0" b="0"/>
          <a:pathLst>
            <a:path>
              <a:moveTo>
                <a:pt x="0" y="0"/>
              </a:moveTo>
              <a:lnTo>
                <a:pt x="0" y="537147"/>
              </a:lnTo>
              <a:lnTo>
                <a:pt x="122609" y="5371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74FFC4-AE81-4F67-A5F4-CD55A3A8779B}">
      <dsp:nvSpPr>
        <dsp:cNvPr id="0" name=""/>
        <dsp:cNvSpPr/>
      </dsp:nvSpPr>
      <dsp:spPr>
        <a:xfrm>
          <a:off x="2583442" y="592921"/>
          <a:ext cx="122609" cy="537147"/>
        </a:xfrm>
        <a:custGeom>
          <a:avLst/>
          <a:gdLst/>
          <a:ahLst/>
          <a:cxnLst/>
          <a:rect l="0" t="0" r="0" b="0"/>
          <a:pathLst>
            <a:path>
              <a:moveTo>
                <a:pt x="122609" y="0"/>
              </a:moveTo>
              <a:lnTo>
                <a:pt x="122609" y="537147"/>
              </a:lnTo>
              <a:lnTo>
                <a:pt x="0" y="53714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426A81A-B8FF-431D-BD5C-509FD1B87015}">
      <dsp:nvSpPr>
        <dsp:cNvPr id="0" name=""/>
        <dsp:cNvSpPr/>
      </dsp:nvSpPr>
      <dsp:spPr>
        <a:xfrm>
          <a:off x="2706052" y="592921"/>
          <a:ext cx="2119397" cy="1074294"/>
        </a:xfrm>
        <a:custGeom>
          <a:avLst/>
          <a:gdLst/>
          <a:ahLst/>
          <a:cxnLst/>
          <a:rect l="0" t="0" r="0" b="0"/>
          <a:pathLst>
            <a:path>
              <a:moveTo>
                <a:pt x="0" y="0"/>
              </a:moveTo>
              <a:lnTo>
                <a:pt x="0" y="951685"/>
              </a:lnTo>
              <a:lnTo>
                <a:pt x="2119397" y="951685"/>
              </a:lnTo>
              <a:lnTo>
                <a:pt x="2119397" y="107429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16373F1-D856-45DB-AE0D-3A124FB7D1CE}">
      <dsp:nvSpPr>
        <dsp:cNvPr id="0" name=""/>
        <dsp:cNvSpPr/>
      </dsp:nvSpPr>
      <dsp:spPr>
        <a:xfrm>
          <a:off x="2706052" y="592921"/>
          <a:ext cx="706465" cy="1074294"/>
        </a:xfrm>
        <a:custGeom>
          <a:avLst/>
          <a:gdLst/>
          <a:ahLst/>
          <a:cxnLst/>
          <a:rect l="0" t="0" r="0" b="0"/>
          <a:pathLst>
            <a:path>
              <a:moveTo>
                <a:pt x="0" y="0"/>
              </a:moveTo>
              <a:lnTo>
                <a:pt x="0" y="951685"/>
              </a:lnTo>
              <a:lnTo>
                <a:pt x="706465" y="951685"/>
              </a:lnTo>
              <a:lnTo>
                <a:pt x="706465" y="107429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C239C52-D600-4F57-95DA-CA2D8941B18F}">
      <dsp:nvSpPr>
        <dsp:cNvPr id="0" name=""/>
        <dsp:cNvSpPr/>
      </dsp:nvSpPr>
      <dsp:spPr>
        <a:xfrm>
          <a:off x="1999586" y="592921"/>
          <a:ext cx="706465" cy="1074294"/>
        </a:xfrm>
        <a:custGeom>
          <a:avLst/>
          <a:gdLst/>
          <a:ahLst/>
          <a:cxnLst/>
          <a:rect l="0" t="0" r="0" b="0"/>
          <a:pathLst>
            <a:path>
              <a:moveTo>
                <a:pt x="706465" y="0"/>
              </a:moveTo>
              <a:lnTo>
                <a:pt x="706465" y="951685"/>
              </a:lnTo>
              <a:lnTo>
                <a:pt x="0" y="951685"/>
              </a:lnTo>
              <a:lnTo>
                <a:pt x="0" y="107429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DE99367-4642-48EE-BED3-AF6306E575DA}">
      <dsp:nvSpPr>
        <dsp:cNvPr id="0" name=""/>
        <dsp:cNvSpPr/>
      </dsp:nvSpPr>
      <dsp:spPr>
        <a:xfrm>
          <a:off x="586655" y="592921"/>
          <a:ext cx="2119397" cy="1074294"/>
        </a:xfrm>
        <a:custGeom>
          <a:avLst/>
          <a:gdLst/>
          <a:ahLst/>
          <a:cxnLst/>
          <a:rect l="0" t="0" r="0" b="0"/>
          <a:pathLst>
            <a:path>
              <a:moveTo>
                <a:pt x="2119397" y="0"/>
              </a:moveTo>
              <a:lnTo>
                <a:pt x="2119397" y="951685"/>
              </a:lnTo>
              <a:lnTo>
                <a:pt x="0" y="951685"/>
              </a:lnTo>
              <a:lnTo>
                <a:pt x="0" y="107429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FF65EA8-0E40-462A-B3A4-0C69201FCD99}">
      <dsp:nvSpPr>
        <dsp:cNvPr id="0" name=""/>
        <dsp:cNvSpPr/>
      </dsp:nvSpPr>
      <dsp:spPr>
        <a:xfrm>
          <a:off x="2122196" y="9065"/>
          <a:ext cx="1167711" cy="5838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Kommunestyret </a:t>
          </a:r>
        </a:p>
        <a:p>
          <a:pPr lvl="0" algn="ctr" defTabSz="533400">
            <a:lnSpc>
              <a:spcPct val="90000"/>
            </a:lnSpc>
            <a:spcBef>
              <a:spcPct val="0"/>
            </a:spcBef>
            <a:spcAft>
              <a:spcPct val="35000"/>
            </a:spcAft>
          </a:pPr>
          <a:r>
            <a:rPr lang="nb-NO" sz="1200" kern="1200"/>
            <a:t>(19 medlemmer)</a:t>
          </a:r>
        </a:p>
      </dsp:txBody>
      <dsp:txXfrm>
        <a:off x="2122196" y="9065"/>
        <a:ext cx="1167711" cy="583855"/>
      </dsp:txXfrm>
    </dsp:sp>
    <dsp:sp modelId="{E41C625F-01F7-428F-AD63-210760298F47}">
      <dsp:nvSpPr>
        <dsp:cNvPr id="0" name=""/>
        <dsp:cNvSpPr/>
      </dsp:nvSpPr>
      <dsp:spPr>
        <a:xfrm>
          <a:off x="2799" y="1667216"/>
          <a:ext cx="1167711" cy="12426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Hovedutvalg for Omsorg og sosiale tjenester</a:t>
          </a:r>
        </a:p>
        <a:p>
          <a:pPr lvl="0" algn="ctr" defTabSz="533400">
            <a:lnSpc>
              <a:spcPct val="90000"/>
            </a:lnSpc>
            <a:spcBef>
              <a:spcPct val="0"/>
            </a:spcBef>
            <a:spcAft>
              <a:spcPct val="35000"/>
            </a:spcAft>
          </a:pPr>
          <a:r>
            <a:rPr lang="nb-NO" sz="1200" kern="1200"/>
            <a:t>(5 medlemmer) </a:t>
          </a:r>
        </a:p>
      </dsp:txBody>
      <dsp:txXfrm>
        <a:off x="2799" y="1667216"/>
        <a:ext cx="1167711" cy="1242684"/>
      </dsp:txXfrm>
    </dsp:sp>
    <dsp:sp modelId="{0F895629-3459-4B0D-A25D-B03D55079A54}">
      <dsp:nvSpPr>
        <dsp:cNvPr id="0" name=""/>
        <dsp:cNvSpPr/>
      </dsp:nvSpPr>
      <dsp:spPr>
        <a:xfrm>
          <a:off x="1415730" y="1667216"/>
          <a:ext cx="1167711" cy="124268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Hovedutvalg for Oppvekst, utdanning, språk og kultur </a:t>
          </a:r>
        </a:p>
        <a:p>
          <a:pPr lvl="0" algn="ctr" defTabSz="533400">
            <a:lnSpc>
              <a:spcPct val="90000"/>
            </a:lnSpc>
            <a:spcBef>
              <a:spcPct val="0"/>
            </a:spcBef>
            <a:spcAft>
              <a:spcPct val="35000"/>
            </a:spcAft>
          </a:pPr>
          <a:r>
            <a:rPr lang="nb-NO" sz="1200" kern="1200"/>
            <a:t>(5 medlemmer) </a:t>
          </a:r>
        </a:p>
      </dsp:txBody>
      <dsp:txXfrm>
        <a:off x="1415730" y="1667216"/>
        <a:ext cx="1167711" cy="1242684"/>
      </dsp:txXfrm>
    </dsp:sp>
    <dsp:sp modelId="{71169550-B1F9-4DA6-8DD0-9B658FC560BC}">
      <dsp:nvSpPr>
        <dsp:cNvPr id="0" name=""/>
        <dsp:cNvSpPr/>
      </dsp:nvSpPr>
      <dsp:spPr>
        <a:xfrm>
          <a:off x="2828662" y="1667216"/>
          <a:ext cx="1167711" cy="125614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Hovedutvalg for Miljø, plan og samfunnsutvikling</a:t>
          </a:r>
        </a:p>
        <a:p>
          <a:pPr lvl="0" algn="ctr" defTabSz="533400">
            <a:lnSpc>
              <a:spcPct val="90000"/>
            </a:lnSpc>
            <a:spcBef>
              <a:spcPct val="0"/>
            </a:spcBef>
            <a:spcAft>
              <a:spcPct val="35000"/>
            </a:spcAft>
          </a:pPr>
          <a:r>
            <a:rPr lang="nb-NO" sz="1200" kern="1200"/>
            <a:t>(5 medlemmer) </a:t>
          </a:r>
        </a:p>
      </dsp:txBody>
      <dsp:txXfrm>
        <a:off x="2828662" y="1667216"/>
        <a:ext cx="1167711" cy="1256148"/>
      </dsp:txXfrm>
    </dsp:sp>
    <dsp:sp modelId="{95D9A952-1761-4A45-BC63-9658D464D350}">
      <dsp:nvSpPr>
        <dsp:cNvPr id="0" name=""/>
        <dsp:cNvSpPr/>
      </dsp:nvSpPr>
      <dsp:spPr>
        <a:xfrm>
          <a:off x="4241593" y="1667216"/>
          <a:ext cx="1167711" cy="124311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nb-NO" sz="1200" kern="1200"/>
        </a:p>
        <a:p>
          <a:pPr lvl="0" algn="ctr" defTabSz="533400">
            <a:lnSpc>
              <a:spcPct val="90000"/>
            </a:lnSpc>
            <a:spcBef>
              <a:spcPct val="0"/>
            </a:spcBef>
            <a:spcAft>
              <a:spcPct val="35000"/>
            </a:spcAft>
          </a:pPr>
          <a:r>
            <a:rPr lang="nb-NO" sz="1200" kern="1200"/>
            <a:t>Formannskap</a:t>
          </a:r>
        </a:p>
        <a:p>
          <a:pPr lvl="0" algn="ctr" defTabSz="533400">
            <a:lnSpc>
              <a:spcPct val="90000"/>
            </a:lnSpc>
            <a:spcBef>
              <a:spcPct val="0"/>
            </a:spcBef>
            <a:spcAft>
              <a:spcPct val="35000"/>
            </a:spcAft>
          </a:pPr>
          <a:r>
            <a:rPr lang="nb-NO" sz="1200" kern="1200"/>
            <a:t>(5 medlemmer)</a:t>
          </a:r>
        </a:p>
        <a:p>
          <a:pPr lvl="0" algn="ctr" defTabSz="533400">
            <a:lnSpc>
              <a:spcPct val="90000"/>
            </a:lnSpc>
            <a:spcBef>
              <a:spcPct val="0"/>
            </a:spcBef>
            <a:spcAft>
              <a:spcPct val="35000"/>
            </a:spcAft>
          </a:pPr>
          <a:r>
            <a:rPr lang="nb-NO" sz="1200" kern="1200"/>
            <a:t>Administrasjons-utvalg </a:t>
          </a:r>
        </a:p>
        <a:p>
          <a:pPr lvl="0" algn="ctr" defTabSz="533400">
            <a:lnSpc>
              <a:spcPct val="90000"/>
            </a:lnSpc>
            <a:spcBef>
              <a:spcPct val="0"/>
            </a:spcBef>
            <a:spcAft>
              <a:spcPct val="35000"/>
            </a:spcAft>
          </a:pPr>
          <a:r>
            <a:rPr lang="nb-NO" sz="1200" kern="1200"/>
            <a:t>(7 medlemmer)</a:t>
          </a:r>
        </a:p>
        <a:p>
          <a:pPr lvl="0" algn="ctr" defTabSz="533400">
            <a:lnSpc>
              <a:spcPct val="90000"/>
            </a:lnSpc>
            <a:spcBef>
              <a:spcPct val="0"/>
            </a:spcBef>
            <a:spcAft>
              <a:spcPct val="35000"/>
            </a:spcAft>
          </a:pPr>
          <a:endParaRPr lang="nb-NO" sz="1200" kern="1200"/>
        </a:p>
      </dsp:txBody>
      <dsp:txXfrm>
        <a:off x="4241593" y="1667216"/>
        <a:ext cx="1167711" cy="1243116"/>
      </dsp:txXfrm>
    </dsp:sp>
    <dsp:sp modelId="{9C9DE91D-1446-46A4-90FF-45F4B99316AC}">
      <dsp:nvSpPr>
        <dsp:cNvPr id="0" name=""/>
        <dsp:cNvSpPr/>
      </dsp:nvSpPr>
      <dsp:spPr>
        <a:xfrm>
          <a:off x="1415730" y="838140"/>
          <a:ext cx="1167711" cy="5838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Kontrollutvalg </a:t>
          </a:r>
        </a:p>
        <a:p>
          <a:pPr lvl="0" algn="ctr" defTabSz="533400">
            <a:lnSpc>
              <a:spcPct val="90000"/>
            </a:lnSpc>
            <a:spcBef>
              <a:spcPct val="0"/>
            </a:spcBef>
            <a:spcAft>
              <a:spcPct val="35000"/>
            </a:spcAft>
          </a:pPr>
          <a:r>
            <a:rPr lang="nb-NO" sz="1200" kern="1200"/>
            <a:t>(5 medlemmer)</a:t>
          </a:r>
        </a:p>
      </dsp:txBody>
      <dsp:txXfrm>
        <a:off x="1415730" y="838140"/>
        <a:ext cx="1167711" cy="583855"/>
      </dsp:txXfrm>
    </dsp:sp>
    <dsp:sp modelId="{C908DD58-BB10-4835-9068-C2EA4F6C1AD8}">
      <dsp:nvSpPr>
        <dsp:cNvPr id="0" name=""/>
        <dsp:cNvSpPr/>
      </dsp:nvSpPr>
      <dsp:spPr>
        <a:xfrm>
          <a:off x="2828662" y="838140"/>
          <a:ext cx="1167711" cy="5838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Klagenemnd</a:t>
          </a:r>
        </a:p>
        <a:p>
          <a:pPr lvl="0" algn="ctr" defTabSz="533400">
            <a:lnSpc>
              <a:spcPct val="90000"/>
            </a:lnSpc>
            <a:spcBef>
              <a:spcPct val="0"/>
            </a:spcBef>
            <a:spcAft>
              <a:spcPct val="35000"/>
            </a:spcAft>
          </a:pPr>
          <a:r>
            <a:rPr lang="nb-NO" sz="1200" kern="1200"/>
            <a:t>(5 medlemmer)</a:t>
          </a:r>
        </a:p>
      </dsp:txBody>
      <dsp:txXfrm>
        <a:off x="2828662" y="838140"/>
        <a:ext cx="1167711" cy="5838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9E2C-8C44-46E9-89FD-0CC8C0AE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14771</Words>
  <Characters>78288</Characters>
  <Application>Microsoft Office Word</Application>
  <DocSecurity>0</DocSecurity>
  <Lines>652</Lines>
  <Paragraphs>185</Paragraphs>
  <ScaleCrop>false</ScaleCrop>
  <HeadingPairs>
    <vt:vector size="2" baseType="variant">
      <vt:variant>
        <vt:lpstr>Tittel</vt:lpstr>
      </vt:variant>
      <vt:variant>
        <vt:i4>1</vt:i4>
      </vt:variant>
    </vt:vector>
  </HeadingPairs>
  <TitlesOfParts>
    <vt:vector size="1" baseType="lpstr">
      <vt:lpstr>Budsjett 2018 økonomiplan 2018 - 2021</vt:lpstr>
    </vt:vector>
  </TitlesOfParts>
  <Company>Hewlett-Packard Company</Company>
  <LinksUpToDate>false</LinksUpToDate>
  <CharactersWithSpaces>92874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Budsjett 2018 økonomiplan 2018 - 2021</dc:title>
  <dc:subject>Kárášjoga gielda Karasjok kommune</dc:subject>
  <dc:creator>Kurt Maurstad</dc:creator>
  <cp:lastModifiedBy>Hans Gunnar Guttorm</cp:lastModifiedBy>
  <cp:revision>2</cp:revision>
  <cp:lastPrinted>2017-11-16T06:58:00Z</cp:lastPrinted>
  <dcterms:created xsi:type="dcterms:W3CDTF">2018-01-05T11:42:00Z</dcterms:created>
  <dcterms:modified xsi:type="dcterms:W3CDTF">2018-01-05T11:42:00Z</dcterms:modified>
</cp:coreProperties>
</file>